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FFD12" w14:textId="77777777" w:rsidR="005B50E1" w:rsidRDefault="005B50E1">
      <w:pPr>
        <w:pStyle w:val="BodyText"/>
        <w:spacing w:before="0"/>
        <w:rPr>
          <w:sz w:val="20"/>
        </w:rPr>
      </w:pPr>
    </w:p>
    <w:p w14:paraId="6EAC63C4" w14:textId="77777777" w:rsidR="005B50E1" w:rsidRDefault="005B50E1">
      <w:pPr>
        <w:pStyle w:val="BodyText"/>
        <w:spacing w:before="0"/>
        <w:rPr>
          <w:sz w:val="20"/>
        </w:rPr>
      </w:pPr>
    </w:p>
    <w:p w14:paraId="667C5A4D" w14:textId="77777777" w:rsidR="005B50E1" w:rsidRDefault="005B50E1">
      <w:pPr>
        <w:pStyle w:val="BodyText"/>
        <w:spacing w:before="0"/>
        <w:rPr>
          <w:sz w:val="20"/>
        </w:rPr>
      </w:pPr>
    </w:p>
    <w:p w14:paraId="4BA11ECD" w14:textId="77777777" w:rsidR="005B50E1" w:rsidRDefault="005B50E1">
      <w:pPr>
        <w:pStyle w:val="BodyText"/>
        <w:spacing w:before="0"/>
        <w:rPr>
          <w:sz w:val="20"/>
        </w:rPr>
      </w:pPr>
    </w:p>
    <w:p w14:paraId="7F278EB6" w14:textId="77777777" w:rsidR="005B50E1" w:rsidRDefault="005B50E1">
      <w:pPr>
        <w:pStyle w:val="BodyText"/>
        <w:spacing w:before="0"/>
        <w:rPr>
          <w:sz w:val="20"/>
        </w:rPr>
      </w:pPr>
    </w:p>
    <w:p w14:paraId="2B9AE011" w14:textId="77777777" w:rsidR="005B50E1" w:rsidRDefault="005B50E1">
      <w:pPr>
        <w:pStyle w:val="BodyText"/>
        <w:spacing w:before="0"/>
        <w:rPr>
          <w:sz w:val="20"/>
        </w:rPr>
      </w:pPr>
    </w:p>
    <w:p w14:paraId="6F92C111" w14:textId="77777777" w:rsidR="005B50E1" w:rsidRDefault="005B50E1">
      <w:pPr>
        <w:pStyle w:val="BodyText"/>
        <w:spacing w:before="0"/>
        <w:rPr>
          <w:sz w:val="20"/>
        </w:rPr>
      </w:pPr>
    </w:p>
    <w:p w14:paraId="6C05A1A8" w14:textId="77777777" w:rsidR="005B50E1" w:rsidRDefault="005B50E1">
      <w:pPr>
        <w:pStyle w:val="BodyText"/>
        <w:spacing w:before="3"/>
        <w:rPr>
          <w:sz w:val="20"/>
        </w:rPr>
      </w:pPr>
    </w:p>
    <w:p w14:paraId="2F17AD3B" w14:textId="77777777" w:rsidR="005B50E1" w:rsidRDefault="00545D3A">
      <w:pPr>
        <w:spacing w:before="28"/>
        <w:ind w:left="651" w:right="648"/>
        <w:jc w:val="center"/>
        <w:rPr>
          <w:sz w:val="56"/>
        </w:rPr>
      </w:pPr>
      <w:r>
        <w:rPr>
          <w:sz w:val="56"/>
        </w:rPr>
        <w:t>Broadband Forward! Community Model Ordinance</w:t>
      </w:r>
    </w:p>
    <w:p w14:paraId="3A5D8C5F" w14:textId="77777777" w:rsidR="005B50E1" w:rsidRDefault="005B50E1">
      <w:pPr>
        <w:pStyle w:val="BodyText"/>
        <w:spacing w:before="0"/>
        <w:rPr>
          <w:sz w:val="20"/>
        </w:rPr>
      </w:pPr>
    </w:p>
    <w:p w14:paraId="31DEED7B" w14:textId="77777777" w:rsidR="005B50E1" w:rsidRDefault="005B50E1">
      <w:pPr>
        <w:pStyle w:val="BodyText"/>
        <w:spacing w:before="0"/>
        <w:rPr>
          <w:sz w:val="20"/>
        </w:rPr>
      </w:pPr>
    </w:p>
    <w:p w14:paraId="504960C6" w14:textId="77777777" w:rsidR="005B50E1" w:rsidRDefault="005B50E1">
      <w:pPr>
        <w:pStyle w:val="BodyText"/>
        <w:spacing w:before="0"/>
        <w:rPr>
          <w:sz w:val="20"/>
        </w:rPr>
      </w:pPr>
    </w:p>
    <w:p w14:paraId="2A1264A5" w14:textId="77777777" w:rsidR="005B50E1" w:rsidRDefault="005B50E1">
      <w:pPr>
        <w:pStyle w:val="BodyText"/>
        <w:spacing w:before="0"/>
        <w:rPr>
          <w:sz w:val="20"/>
        </w:rPr>
      </w:pPr>
    </w:p>
    <w:p w14:paraId="1EABEA2E" w14:textId="77777777" w:rsidR="005B50E1" w:rsidRDefault="00545D3A">
      <w:pPr>
        <w:pStyle w:val="BodyText"/>
        <w:spacing w:before="4"/>
      </w:pPr>
      <w:r>
        <w:rPr>
          <w:noProof/>
        </w:rPr>
        <w:drawing>
          <wp:anchor distT="0" distB="0" distL="0" distR="0" simplePos="0" relativeHeight="251658240" behindDoc="0" locked="0" layoutInCell="1" allowOverlap="1" wp14:anchorId="31728133" wp14:editId="10D3414B">
            <wp:simplePos x="0" y="0"/>
            <wp:positionH relativeFrom="page">
              <wp:posOffset>2647315</wp:posOffset>
            </wp:positionH>
            <wp:positionV relativeFrom="paragraph">
              <wp:posOffset>658495</wp:posOffset>
            </wp:positionV>
            <wp:extent cx="2675890" cy="1027430"/>
            <wp:effectExtent l="0" t="0" r="0" b="127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75890" cy="1027430"/>
                    </a:xfrm>
                    <a:prstGeom prst="rect">
                      <a:avLst/>
                    </a:prstGeom>
                  </pic:spPr>
                </pic:pic>
              </a:graphicData>
            </a:graphic>
            <wp14:sizeRelV relativeFrom="margin">
              <wp14:pctHeight>0</wp14:pctHeight>
            </wp14:sizeRelV>
          </wp:anchor>
        </w:drawing>
      </w:r>
    </w:p>
    <w:p w14:paraId="4443B131" w14:textId="77777777" w:rsidR="005B50E1" w:rsidRDefault="005B50E1">
      <w:pPr>
        <w:pStyle w:val="BodyText"/>
        <w:spacing w:before="0"/>
        <w:rPr>
          <w:sz w:val="56"/>
        </w:rPr>
      </w:pPr>
    </w:p>
    <w:p w14:paraId="73F16D67" w14:textId="77777777" w:rsidR="005B50E1" w:rsidRDefault="005B50E1">
      <w:pPr>
        <w:pStyle w:val="BodyText"/>
        <w:spacing w:before="3"/>
        <w:rPr>
          <w:sz w:val="47"/>
        </w:rPr>
      </w:pPr>
    </w:p>
    <w:p w14:paraId="0FFF0900" w14:textId="77777777" w:rsidR="004772F2" w:rsidRDefault="004772F2">
      <w:pPr>
        <w:pStyle w:val="BodyText"/>
        <w:spacing w:before="3"/>
        <w:rPr>
          <w:sz w:val="47"/>
        </w:rPr>
      </w:pPr>
    </w:p>
    <w:p w14:paraId="4608ECC9" w14:textId="77777777" w:rsidR="004772F2" w:rsidRDefault="004772F2">
      <w:pPr>
        <w:pStyle w:val="BodyText"/>
        <w:spacing w:before="3"/>
        <w:rPr>
          <w:sz w:val="47"/>
        </w:rPr>
      </w:pPr>
    </w:p>
    <w:p w14:paraId="5F70C62A" w14:textId="77777777" w:rsidR="005B50E1" w:rsidRDefault="00545D3A">
      <w:pPr>
        <w:pStyle w:val="Heading1"/>
        <w:ind w:left="1400" w:right="1397"/>
      </w:pPr>
      <w:r>
        <w:t>Public Service Commission of Wisconsin</w:t>
      </w:r>
      <w:r>
        <w:rPr>
          <w:w w:val="99"/>
        </w:rPr>
        <w:t xml:space="preserve"> </w:t>
      </w:r>
      <w:r w:rsidR="00EE0630">
        <w:t>4822 Madison Yards Way</w:t>
      </w:r>
    </w:p>
    <w:p w14:paraId="046F2FB9" w14:textId="77777777" w:rsidR="00EE0630" w:rsidRDefault="00EE0630">
      <w:pPr>
        <w:pStyle w:val="Heading1"/>
        <w:ind w:left="1400" w:right="1397"/>
      </w:pPr>
      <w:r>
        <w:t>North Tower – 6</w:t>
      </w:r>
      <w:r w:rsidRPr="00EE0630">
        <w:rPr>
          <w:vertAlign w:val="superscript"/>
        </w:rPr>
        <w:t>th</w:t>
      </w:r>
      <w:r>
        <w:t xml:space="preserve"> Floor</w:t>
      </w:r>
    </w:p>
    <w:p w14:paraId="3886865A" w14:textId="77777777" w:rsidR="005B50E1" w:rsidRDefault="00545D3A">
      <w:pPr>
        <w:ind w:left="648" w:right="648"/>
        <w:jc w:val="center"/>
        <w:rPr>
          <w:sz w:val="36"/>
        </w:rPr>
      </w:pPr>
      <w:r>
        <w:rPr>
          <w:sz w:val="36"/>
        </w:rPr>
        <w:t>Madison, WI 53705</w:t>
      </w:r>
      <w:r w:rsidR="00EE0630">
        <w:rPr>
          <w:sz w:val="36"/>
        </w:rPr>
        <w:t>-9100</w:t>
      </w:r>
    </w:p>
    <w:p w14:paraId="1BDD02BD" w14:textId="77777777" w:rsidR="005B50E1" w:rsidRDefault="005B50E1">
      <w:pPr>
        <w:jc w:val="center"/>
        <w:rPr>
          <w:sz w:val="36"/>
        </w:rPr>
        <w:sectPr w:rsidR="005B50E1">
          <w:type w:val="continuous"/>
          <w:pgSz w:w="12240" w:h="15840"/>
          <w:pgMar w:top="1500" w:right="1720" w:bottom="280" w:left="1720" w:header="720" w:footer="720" w:gutter="0"/>
          <w:cols w:space="720"/>
        </w:sectPr>
      </w:pPr>
    </w:p>
    <w:p w14:paraId="08BED08D" w14:textId="77777777" w:rsidR="005B50E1" w:rsidRDefault="005B50E1">
      <w:pPr>
        <w:pStyle w:val="BodyText"/>
        <w:spacing w:before="3"/>
        <w:rPr>
          <w:sz w:val="25"/>
        </w:rPr>
      </w:pPr>
    </w:p>
    <w:p w14:paraId="1B535411" w14:textId="77777777" w:rsidR="005B50E1" w:rsidRDefault="00545D3A">
      <w:pPr>
        <w:spacing w:before="63"/>
        <w:ind w:left="100" w:right="149"/>
        <w:rPr>
          <w:b/>
          <w:sz w:val="28"/>
        </w:rPr>
      </w:pPr>
      <w:r>
        <w:rPr>
          <w:b/>
          <w:sz w:val="28"/>
        </w:rPr>
        <w:t>BROADBAND FORWARD! COMMUNITY MODEL ORDINANCE</w:t>
      </w:r>
    </w:p>
    <w:p w14:paraId="66CCD568" w14:textId="77777777" w:rsidR="005B50E1" w:rsidRDefault="005B50E1">
      <w:pPr>
        <w:pStyle w:val="BodyText"/>
        <w:spacing w:before="7"/>
        <w:rPr>
          <w:b/>
          <w:sz w:val="23"/>
        </w:rPr>
      </w:pPr>
    </w:p>
    <w:p w14:paraId="5B23F0B0" w14:textId="77777777" w:rsidR="005B50E1" w:rsidRDefault="00545D3A">
      <w:pPr>
        <w:pStyle w:val="BodyText"/>
        <w:spacing w:before="0"/>
        <w:ind w:left="100" w:right="149"/>
      </w:pPr>
      <w:r>
        <w:t>Introduction</w:t>
      </w:r>
    </w:p>
    <w:p w14:paraId="0CD57E16" w14:textId="77777777" w:rsidR="005B50E1" w:rsidRDefault="005B50E1">
      <w:pPr>
        <w:pStyle w:val="BodyText"/>
        <w:spacing w:before="0"/>
      </w:pPr>
    </w:p>
    <w:p w14:paraId="7552C5EA" w14:textId="77777777" w:rsidR="005B50E1" w:rsidRDefault="00545D3A">
      <w:pPr>
        <w:pStyle w:val="BodyText"/>
        <w:spacing w:before="0"/>
        <w:ind w:left="820" w:right="149"/>
      </w:pPr>
      <w:r>
        <w:t>Broadband access is increasingly important to our economy, education and daily</w:t>
      </w:r>
    </w:p>
    <w:p w14:paraId="037F9D7E" w14:textId="77777777" w:rsidR="005B50E1" w:rsidRDefault="00545D3A">
      <w:pPr>
        <w:pStyle w:val="BodyText"/>
        <w:spacing w:before="0"/>
        <w:ind w:left="100" w:right="149"/>
      </w:pPr>
      <w:r>
        <w:t>life. The state as a whole—citizens, governments, providers, schools and businesses—have an interest in expanding broadband access and usage in underserved areas of the state. The Public Service Commission of Wisconsin (Commission) has been authorized to certify communities as being “broadband ready” by issuing a Broadband Forward! Certification that signals a local unit of government has taken steps to reduce obstacles to broadband infrastructure investment.</w:t>
      </w:r>
    </w:p>
    <w:p w14:paraId="51C9AB70" w14:textId="77777777" w:rsidR="005B50E1" w:rsidRDefault="005B50E1">
      <w:pPr>
        <w:pStyle w:val="BodyText"/>
        <w:spacing w:before="0"/>
      </w:pPr>
    </w:p>
    <w:p w14:paraId="40C2B829" w14:textId="77777777" w:rsidR="005B50E1" w:rsidRDefault="00545D3A">
      <w:pPr>
        <w:pStyle w:val="BodyText"/>
        <w:spacing w:before="0"/>
        <w:ind w:left="100" w:right="262" w:firstLine="720"/>
      </w:pPr>
      <w:r>
        <w:t>Under Wis. Stat. § 196.504(4) a city, village town or county may apply to the Commission for certification as a Broadband Forward! Community. The Commission has prepared this Broadband Forward! Community Model Ordinance and application form to facilitate certification and statewide consistency. If a political subdivision adopts this model ordinance, or enacts its own ordinance and submits a certification that its ordinance meets the statutory criteria in Wis. Stat. § 196.504(5), it is eligible for Broadband Forward! Certification.</w:t>
      </w:r>
    </w:p>
    <w:p w14:paraId="091FD9E2" w14:textId="77777777" w:rsidR="005B50E1" w:rsidRDefault="005B50E1">
      <w:pPr>
        <w:pStyle w:val="BodyText"/>
        <w:spacing w:before="0"/>
      </w:pPr>
    </w:p>
    <w:p w14:paraId="25F6768A" w14:textId="77777777" w:rsidR="005B50E1" w:rsidRDefault="00545D3A">
      <w:pPr>
        <w:pStyle w:val="BodyText"/>
        <w:spacing w:before="0"/>
        <w:ind w:left="100" w:right="89" w:firstLine="720"/>
      </w:pPr>
      <w:r>
        <w:t>Enacting the Broadband Forward! Community Model Ordinance and obtaining Broadband Forward! Certification ensures the local unit of government has streamlined its administrative procedures by appointing a single point of contact for all matters relating to a broadband network project, adhering to a timely approval process, charging only reasonable fees for reviewing applications and issuing permits, imposing only reasonable conditions on a permit and not discriminating between telecommunications service providers.</w:t>
      </w:r>
    </w:p>
    <w:p w14:paraId="7B2E51E3" w14:textId="77777777" w:rsidR="005B50E1" w:rsidRDefault="005B50E1">
      <w:pPr>
        <w:pStyle w:val="BodyText"/>
        <w:spacing w:before="0"/>
      </w:pPr>
    </w:p>
    <w:p w14:paraId="3B0875CA" w14:textId="77777777" w:rsidR="005B50E1" w:rsidRDefault="00545D3A">
      <w:pPr>
        <w:pStyle w:val="BodyText"/>
        <w:spacing w:before="0"/>
        <w:ind w:left="820" w:right="149"/>
      </w:pPr>
      <w:r>
        <w:t>The Commission also encourages communities seeking Broadband Forward!</w:t>
      </w:r>
    </w:p>
    <w:p w14:paraId="4E9B97D4" w14:textId="77777777" w:rsidR="005B50E1" w:rsidRDefault="00545D3A">
      <w:pPr>
        <w:pStyle w:val="BodyText"/>
        <w:spacing w:before="0"/>
        <w:ind w:left="100" w:right="248"/>
      </w:pPr>
      <w:r>
        <w:t xml:space="preserve">Certification to apply for Broadband Expansion Grants that are awarded annually. Further information about the Broadband Expansion Grant Program, including application materials, is available at: </w:t>
      </w:r>
      <w:hyperlink r:id="rId10" w:history="1">
        <w:r w:rsidR="004772F2" w:rsidRPr="00346BF8">
          <w:rPr>
            <w:rStyle w:val="Hyperlink"/>
            <w:color w:val="0070C0"/>
          </w:rPr>
          <w:t>https://psc.wi.gov/Pages/Programs/BroadbandGrants.aspx</w:t>
        </w:r>
      </w:hyperlink>
      <w:r w:rsidR="004772F2">
        <w:t>.</w:t>
      </w:r>
    </w:p>
    <w:p w14:paraId="421C8ADD" w14:textId="77777777" w:rsidR="005B50E1" w:rsidRDefault="005B50E1">
      <w:pPr>
        <w:pStyle w:val="BodyText"/>
        <w:rPr>
          <w:sz w:val="17"/>
        </w:rPr>
      </w:pPr>
    </w:p>
    <w:p w14:paraId="5C081ADF" w14:textId="77777777" w:rsidR="005B50E1" w:rsidRDefault="00545D3A">
      <w:pPr>
        <w:pStyle w:val="BodyText"/>
        <w:spacing w:before="69"/>
        <w:ind w:left="820" w:right="149"/>
      </w:pPr>
      <w:r>
        <w:t>For further information about the application process for Broadband Forward!</w:t>
      </w:r>
    </w:p>
    <w:p w14:paraId="3DFBCE01" w14:textId="43FDE508" w:rsidR="005B50E1" w:rsidRDefault="00545D3A">
      <w:pPr>
        <w:pStyle w:val="BodyText"/>
        <w:spacing w:before="0"/>
        <w:ind w:left="100" w:right="168"/>
      </w:pPr>
      <w:r>
        <w:t xml:space="preserve">Certification or for any questions about the Broadband Forward! Community Model Ordinance, please contact </w:t>
      </w:r>
      <w:r w:rsidR="002875CD">
        <w:t xml:space="preserve">the Wisconsin Broadband Office at </w:t>
      </w:r>
      <w:hyperlink r:id="rId11" w:history="1">
        <w:r w:rsidR="002875CD" w:rsidRPr="00BC51AC">
          <w:rPr>
            <w:rStyle w:val="Hyperlink"/>
          </w:rPr>
          <w:t>PSCStateBroadbandOffice@wisconsin.gov</w:t>
        </w:r>
      </w:hyperlink>
      <w:r w:rsidR="002875CD">
        <w:t>.</w:t>
      </w:r>
    </w:p>
    <w:p w14:paraId="001AD2E9" w14:textId="77777777" w:rsidR="005B50E1" w:rsidRDefault="005B50E1">
      <w:pPr>
        <w:sectPr w:rsidR="005B50E1">
          <w:pgSz w:w="12240" w:h="15840"/>
          <w:pgMar w:top="1500" w:right="1400" w:bottom="280" w:left="1340" w:header="720" w:footer="720" w:gutter="0"/>
          <w:cols w:space="720"/>
        </w:sectPr>
      </w:pPr>
    </w:p>
    <w:p w14:paraId="2019E041" w14:textId="77777777" w:rsidR="005B50E1" w:rsidRDefault="00545D3A">
      <w:pPr>
        <w:pStyle w:val="BodyText"/>
        <w:spacing w:before="56"/>
        <w:ind w:left="2430"/>
      </w:pPr>
      <w:r>
        <w:lastRenderedPageBreak/>
        <w:t>BROADBAND FORWARD! COMMUNITY ORDINANCE</w:t>
      </w:r>
    </w:p>
    <w:p w14:paraId="1BBCEC84" w14:textId="77777777" w:rsidR="005B50E1" w:rsidRDefault="005B50E1">
      <w:pPr>
        <w:pStyle w:val="BodyText"/>
        <w:spacing w:before="0"/>
      </w:pPr>
    </w:p>
    <w:p w14:paraId="39CA5015" w14:textId="77777777" w:rsidR="005B50E1" w:rsidRDefault="005B50E1">
      <w:pPr>
        <w:pStyle w:val="BodyText"/>
        <w:spacing w:before="0"/>
      </w:pPr>
    </w:p>
    <w:p w14:paraId="216EFE16" w14:textId="77777777" w:rsidR="005B50E1" w:rsidRDefault="00545D3A">
      <w:pPr>
        <w:pStyle w:val="BodyText"/>
        <w:spacing w:before="0"/>
        <w:ind w:left="700"/>
      </w:pPr>
      <w:r>
        <w:t xml:space="preserve">ORDINANCE NO. [ </w:t>
      </w:r>
      <w:r>
        <w:rPr>
          <w:spacing w:val="56"/>
        </w:rPr>
        <w:t xml:space="preserve"> </w:t>
      </w:r>
      <w:r>
        <w:t>]</w:t>
      </w:r>
    </w:p>
    <w:p w14:paraId="3A165E45" w14:textId="77777777" w:rsidR="005B50E1" w:rsidRDefault="005B50E1">
      <w:pPr>
        <w:pStyle w:val="BodyText"/>
        <w:spacing w:before="3"/>
      </w:pPr>
    </w:p>
    <w:p w14:paraId="072B5376" w14:textId="77777777" w:rsidR="005B50E1" w:rsidRDefault="00545D3A">
      <w:pPr>
        <w:pStyle w:val="BodyText"/>
        <w:spacing w:before="0"/>
        <w:ind w:left="700"/>
        <w:rPr>
          <w:rFonts w:ascii="Cambria"/>
        </w:rPr>
      </w:pPr>
      <w:r>
        <w:rPr>
          <w:rFonts w:ascii="Cambria"/>
        </w:rPr>
        <w:t>An ordinance to create Chapter [   ]; relating to approval of broadband network projects.</w:t>
      </w:r>
    </w:p>
    <w:p w14:paraId="242D99E7" w14:textId="77777777" w:rsidR="005B50E1" w:rsidRDefault="005B50E1">
      <w:pPr>
        <w:pStyle w:val="BodyText"/>
        <w:spacing w:before="0"/>
        <w:rPr>
          <w:rFonts w:ascii="Cambria"/>
        </w:rPr>
      </w:pPr>
    </w:p>
    <w:p w14:paraId="04760A10" w14:textId="77777777" w:rsidR="005B50E1" w:rsidRDefault="00545D3A">
      <w:pPr>
        <w:ind w:left="700"/>
        <w:rPr>
          <w:rFonts w:ascii="Cambria"/>
          <w:i/>
          <w:sz w:val="24"/>
        </w:rPr>
      </w:pPr>
      <w:r>
        <w:rPr>
          <w:rFonts w:ascii="Cambria"/>
          <w:i/>
          <w:sz w:val="24"/>
        </w:rPr>
        <w:t>The [political subdivision] does enact as follows:</w:t>
      </w:r>
    </w:p>
    <w:p w14:paraId="3F6CC4CE" w14:textId="77777777" w:rsidR="005B50E1" w:rsidRDefault="005B50E1">
      <w:pPr>
        <w:pStyle w:val="BodyText"/>
        <w:spacing w:before="0"/>
        <w:rPr>
          <w:rFonts w:ascii="Cambria"/>
          <w:i/>
          <w:sz w:val="18"/>
        </w:rPr>
      </w:pPr>
    </w:p>
    <w:p w14:paraId="4AC6E721" w14:textId="77777777" w:rsidR="005B50E1" w:rsidRDefault="00545D3A">
      <w:pPr>
        <w:pStyle w:val="Heading2"/>
        <w:numPr>
          <w:ilvl w:val="0"/>
          <w:numId w:val="3"/>
        </w:numPr>
        <w:tabs>
          <w:tab w:val="left" w:pos="700"/>
        </w:tabs>
        <w:jc w:val="left"/>
      </w:pPr>
      <w:r>
        <w:t>Chapter 1.  Broadband Network Project</w:t>
      </w:r>
      <w:r>
        <w:rPr>
          <w:spacing w:val="-4"/>
        </w:rPr>
        <w:t xml:space="preserve"> </w:t>
      </w:r>
      <w:r>
        <w:t>Applications</w:t>
      </w:r>
    </w:p>
    <w:p w14:paraId="4B9DC417" w14:textId="77777777" w:rsidR="005B50E1" w:rsidRDefault="005B50E1">
      <w:pPr>
        <w:pStyle w:val="BodyText"/>
        <w:spacing w:before="9"/>
        <w:rPr>
          <w:b/>
          <w:sz w:val="17"/>
        </w:rPr>
      </w:pPr>
    </w:p>
    <w:p w14:paraId="7E787DCB" w14:textId="77777777" w:rsidR="005B50E1" w:rsidRDefault="00545D3A">
      <w:pPr>
        <w:pStyle w:val="ListParagraph"/>
        <w:numPr>
          <w:ilvl w:val="0"/>
          <w:numId w:val="3"/>
        </w:numPr>
        <w:tabs>
          <w:tab w:val="left" w:pos="700"/>
        </w:tabs>
        <w:jc w:val="left"/>
        <w:rPr>
          <w:sz w:val="24"/>
        </w:rPr>
      </w:pPr>
      <w:r>
        <w:rPr>
          <w:b/>
          <w:sz w:val="24"/>
        </w:rPr>
        <w:t>S</w:t>
      </w:r>
      <w:r>
        <w:rPr>
          <w:b/>
          <w:sz w:val="19"/>
        </w:rPr>
        <w:t xml:space="preserve">ECTION </w:t>
      </w:r>
      <w:r>
        <w:rPr>
          <w:b/>
          <w:sz w:val="24"/>
        </w:rPr>
        <w:t xml:space="preserve">1.  </w:t>
      </w:r>
      <w:r>
        <w:rPr>
          <w:sz w:val="24"/>
        </w:rPr>
        <w:t>G</w:t>
      </w:r>
      <w:r>
        <w:rPr>
          <w:sz w:val="19"/>
        </w:rPr>
        <w:t>ENERAL</w:t>
      </w:r>
      <w:r>
        <w:rPr>
          <w:spacing w:val="6"/>
          <w:sz w:val="19"/>
        </w:rPr>
        <w:t xml:space="preserve"> </w:t>
      </w:r>
      <w:r>
        <w:rPr>
          <w:sz w:val="24"/>
        </w:rPr>
        <w:t>P</w:t>
      </w:r>
      <w:r>
        <w:rPr>
          <w:sz w:val="19"/>
        </w:rPr>
        <w:t>ROVISIONS</w:t>
      </w:r>
      <w:r>
        <w:rPr>
          <w:sz w:val="24"/>
        </w:rPr>
        <w:t>.</w:t>
      </w:r>
    </w:p>
    <w:p w14:paraId="6F7ED3F9" w14:textId="77777777" w:rsidR="005B50E1" w:rsidRDefault="005B50E1">
      <w:pPr>
        <w:pStyle w:val="BodyText"/>
        <w:rPr>
          <w:sz w:val="17"/>
        </w:rPr>
      </w:pPr>
    </w:p>
    <w:p w14:paraId="6F96E1C7" w14:textId="77777777" w:rsidR="005B50E1" w:rsidRDefault="00545D3A">
      <w:pPr>
        <w:pStyle w:val="ListParagraph"/>
        <w:numPr>
          <w:ilvl w:val="0"/>
          <w:numId w:val="3"/>
        </w:numPr>
        <w:tabs>
          <w:tab w:val="left" w:pos="700"/>
          <w:tab w:val="left" w:pos="1420"/>
        </w:tabs>
        <w:jc w:val="left"/>
        <w:rPr>
          <w:sz w:val="24"/>
        </w:rPr>
      </w:pPr>
      <w:r>
        <w:rPr>
          <w:b/>
          <w:sz w:val="24"/>
        </w:rPr>
        <w:t>1.1</w:t>
      </w:r>
      <w:r>
        <w:rPr>
          <w:b/>
          <w:sz w:val="24"/>
        </w:rPr>
        <w:tab/>
        <w:t xml:space="preserve">Purpose and policy.  </w:t>
      </w:r>
      <w:r>
        <w:rPr>
          <w:sz w:val="24"/>
        </w:rPr>
        <w:t>The purpose of this chapter is to encourage the development</w:t>
      </w:r>
      <w:r>
        <w:rPr>
          <w:spacing w:val="-15"/>
          <w:sz w:val="24"/>
        </w:rPr>
        <w:t xml:space="preserve"> </w:t>
      </w:r>
      <w:r>
        <w:rPr>
          <w:sz w:val="24"/>
        </w:rPr>
        <w:t>of</w:t>
      </w:r>
    </w:p>
    <w:p w14:paraId="0A6085E8" w14:textId="77777777" w:rsidR="005B50E1" w:rsidRDefault="005B50E1">
      <w:pPr>
        <w:pStyle w:val="BodyText"/>
        <w:rPr>
          <w:sz w:val="17"/>
        </w:rPr>
      </w:pPr>
    </w:p>
    <w:p w14:paraId="33FDDD70" w14:textId="77777777" w:rsidR="005B50E1" w:rsidRDefault="00545D3A">
      <w:pPr>
        <w:pStyle w:val="ListParagraph"/>
        <w:numPr>
          <w:ilvl w:val="0"/>
          <w:numId w:val="3"/>
        </w:numPr>
        <w:tabs>
          <w:tab w:val="left" w:pos="700"/>
        </w:tabs>
        <w:jc w:val="left"/>
        <w:rPr>
          <w:sz w:val="24"/>
        </w:rPr>
      </w:pPr>
      <w:r>
        <w:rPr>
          <w:sz w:val="24"/>
        </w:rPr>
        <w:t>broadband access in the [political subdivision] by reducing administrative obstacles to</w:t>
      </w:r>
      <w:r>
        <w:rPr>
          <w:spacing w:val="-14"/>
          <w:sz w:val="24"/>
        </w:rPr>
        <w:t xml:space="preserve"> </w:t>
      </w:r>
      <w:r>
        <w:rPr>
          <w:sz w:val="24"/>
        </w:rPr>
        <w:t>broadband</w:t>
      </w:r>
    </w:p>
    <w:p w14:paraId="2D24E875" w14:textId="77777777" w:rsidR="005B50E1" w:rsidRDefault="005B50E1">
      <w:pPr>
        <w:pStyle w:val="BodyText"/>
        <w:rPr>
          <w:sz w:val="17"/>
        </w:rPr>
      </w:pPr>
    </w:p>
    <w:p w14:paraId="7BF69104" w14:textId="77777777" w:rsidR="005B50E1" w:rsidRDefault="00545D3A">
      <w:pPr>
        <w:pStyle w:val="ListParagraph"/>
        <w:numPr>
          <w:ilvl w:val="0"/>
          <w:numId w:val="3"/>
        </w:numPr>
        <w:tabs>
          <w:tab w:val="left" w:pos="700"/>
        </w:tabs>
        <w:jc w:val="left"/>
        <w:rPr>
          <w:sz w:val="24"/>
        </w:rPr>
      </w:pPr>
      <w:r>
        <w:rPr>
          <w:sz w:val="24"/>
        </w:rPr>
        <w:t>service providers and coordinating the review of applications to ensure such applications</w:t>
      </w:r>
      <w:r>
        <w:rPr>
          <w:spacing w:val="-14"/>
          <w:sz w:val="24"/>
        </w:rPr>
        <w:t xml:space="preserve"> </w:t>
      </w:r>
      <w:r>
        <w:rPr>
          <w:sz w:val="24"/>
        </w:rPr>
        <w:t>are</w:t>
      </w:r>
    </w:p>
    <w:p w14:paraId="3D262F5A" w14:textId="77777777" w:rsidR="005B50E1" w:rsidRDefault="005B50E1">
      <w:pPr>
        <w:pStyle w:val="BodyText"/>
        <w:rPr>
          <w:sz w:val="17"/>
        </w:rPr>
      </w:pPr>
    </w:p>
    <w:p w14:paraId="7CF374EC" w14:textId="77777777" w:rsidR="005B50E1" w:rsidRDefault="00545D3A">
      <w:pPr>
        <w:pStyle w:val="ListParagraph"/>
        <w:numPr>
          <w:ilvl w:val="0"/>
          <w:numId w:val="3"/>
        </w:numPr>
        <w:tabs>
          <w:tab w:val="left" w:pos="700"/>
        </w:tabs>
        <w:jc w:val="left"/>
        <w:rPr>
          <w:sz w:val="24"/>
        </w:rPr>
      </w:pPr>
      <w:r>
        <w:rPr>
          <w:sz w:val="24"/>
        </w:rPr>
        <w:t>timely processed.  This chapter shall at all times be construed consistent with the</w:t>
      </w:r>
      <w:r>
        <w:rPr>
          <w:spacing w:val="-15"/>
          <w:sz w:val="24"/>
        </w:rPr>
        <w:t xml:space="preserve"> </w:t>
      </w:r>
      <w:proofErr w:type="spellStart"/>
      <w:r>
        <w:rPr>
          <w:sz w:val="24"/>
        </w:rPr>
        <w:t>aforestated</w:t>
      </w:r>
      <w:proofErr w:type="spellEnd"/>
    </w:p>
    <w:p w14:paraId="22D96AC9" w14:textId="77777777" w:rsidR="005B50E1" w:rsidRDefault="005B50E1">
      <w:pPr>
        <w:pStyle w:val="BodyText"/>
        <w:rPr>
          <w:sz w:val="17"/>
        </w:rPr>
      </w:pPr>
    </w:p>
    <w:p w14:paraId="09E26DF9" w14:textId="77777777" w:rsidR="005B50E1" w:rsidRDefault="00545D3A">
      <w:pPr>
        <w:pStyle w:val="ListParagraph"/>
        <w:numPr>
          <w:ilvl w:val="0"/>
          <w:numId w:val="3"/>
        </w:numPr>
        <w:tabs>
          <w:tab w:val="left" w:pos="700"/>
        </w:tabs>
        <w:jc w:val="left"/>
        <w:rPr>
          <w:sz w:val="24"/>
        </w:rPr>
      </w:pPr>
      <w:r>
        <w:rPr>
          <w:sz w:val="24"/>
        </w:rPr>
        <w:t>purpose.</w:t>
      </w:r>
    </w:p>
    <w:p w14:paraId="4EA1B1D6" w14:textId="77777777" w:rsidR="005B50E1" w:rsidRDefault="005B50E1">
      <w:pPr>
        <w:pStyle w:val="BodyText"/>
        <w:rPr>
          <w:sz w:val="17"/>
        </w:rPr>
      </w:pPr>
    </w:p>
    <w:p w14:paraId="2C304A6A" w14:textId="77777777" w:rsidR="005B50E1" w:rsidRDefault="00545D3A">
      <w:pPr>
        <w:pStyle w:val="ListParagraph"/>
        <w:numPr>
          <w:ilvl w:val="0"/>
          <w:numId w:val="3"/>
        </w:numPr>
        <w:tabs>
          <w:tab w:val="left" w:pos="700"/>
          <w:tab w:val="left" w:pos="1420"/>
        </w:tabs>
        <w:jc w:val="left"/>
        <w:rPr>
          <w:sz w:val="24"/>
        </w:rPr>
      </w:pPr>
      <w:r>
        <w:rPr>
          <w:b/>
          <w:sz w:val="24"/>
        </w:rPr>
        <w:t>1.2</w:t>
      </w:r>
      <w:r>
        <w:rPr>
          <w:b/>
          <w:sz w:val="24"/>
        </w:rPr>
        <w:tab/>
        <w:t xml:space="preserve">Definitions.  </w:t>
      </w:r>
      <w:r>
        <w:rPr>
          <w:sz w:val="24"/>
        </w:rPr>
        <w:t>In this</w:t>
      </w:r>
      <w:r>
        <w:rPr>
          <w:spacing w:val="-5"/>
          <w:sz w:val="24"/>
        </w:rPr>
        <w:t xml:space="preserve"> </w:t>
      </w:r>
      <w:r>
        <w:rPr>
          <w:sz w:val="24"/>
        </w:rPr>
        <w:t>chapter:</w:t>
      </w:r>
    </w:p>
    <w:p w14:paraId="53A39F05" w14:textId="77777777" w:rsidR="005B50E1" w:rsidRDefault="005B50E1">
      <w:pPr>
        <w:pStyle w:val="BodyText"/>
        <w:spacing w:before="10"/>
        <w:rPr>
          <w:sz w:val="17"/>
        </w:rPr>
      </w:pPr>
    </w:p>
    <w:p w14:paraId="47186CD7" w14:textId="77777777" w:rsidR="005B50E1" w:rsidRDefault="00545D3A">
      <w:pPr>
        <w:pStyle w:val="ListParagraph"/>
        <w:numPr>
          <w:ilvl w:val="0"/>
          <w:numId w:val="3"/>
        </w:numPr>
        <w:tabs>
          <w:tab w:val="left" w:pos="1421"/>
        </w:tabs>
        <w:ind w:left="1420" w:hanging="1200"/>
        <w:jc w:val="left"/>
        <w:rPr>
          <w:sz w:val="24"/>
        </w:rPr>
      </w:pPr>
      <w:r>
        <w:rPr>
          <w:sz w:val="24"/>
        </w:rPr>
        <w:t>(1) “Applicant” means a person applying for a permit for a broadband network</w:t>
      </w:r>
      <w:r>
        <w:rPr>
          <w:spacing w:val="-9"/>
          <w:sz w:val="24"/>
        </w:rPr>
        <w:t xml:space="preserve"> </w:t>
      </w:r>
      <w:r>
        <w:rPr>
          <w:sz w:val="24"/>
        </w:rPr>
        <w:t>project.</w:t>
      </w:r>
    </w:p>
    <w:p w14:paraId="0F144EC6" w14:textId="77777777" w:rsidR="005B50E1" w:rsidRDefault="005B50E1">
      <w:pPr>
        <w:pStyle w:val="BodyText"/>
        <w:rPr>
          <w:sz w:val="17"/>
        </w:rPr>
      </w:pPr>
    </w:p>
    <w:p w14:paraId="191EAD2B" w14:textId="77777777" w:rsidR="005B50E1" w:rsidRDefault="00545D3A">
      <w:pPr>
        <w:pStyle w:val="ListParagraph"/>
        <w:numPr>
          <w:ilvl w:val="0"/>
          <w:numId w:val="3"/>
        </w:numPr>
        <w:tabs>
          <w:tab w:val="left" w:pos="1421"/>
        </w:tabs>
        <w:ind w:left="1420" w:hanging="1320"/>
        <w:jc w:val="left"/>
        <w:rPr>
          <w:sz w:val="24"/>
        </w:rPr>
      </w:pPr>
      <w:r>
        <w:rPr>
          <w:sz w:val="24"/>
        </w:rPr>
        <w:t>(2) “Broadband network project” means the construction or deployment of wireline</w:t>
      </w:r>
      <w:r>
        <w:rPr>
          <w:spacing w:val="-9"/>
          <w:sz w:val="24"/>
        </w:rPr>
        <w:t xml:space="preserve"> </w:t>
      </w:r>
      <w:r>
        <w:rPr>
          <w:sz w:val="24"/>
        </w:rPr>
        <w:t>or</w:t>
      </w:r>
    </w:p>
    <w:p w14:paraId="48E5F6AE" w14:textId="77777777" w:rsidR="005B50E1" w:rsidRDefault="005B50E1">
      <w:pPr>
        <w:pStyle w:val="BodyText"/>
        <w:rPr>
          <w:sz w:val="17"/>
        </w:rPr>
      </w:pPr>
    </w:p>
    <w:p w14:paraId="3935438F" w14:textId="77777777" w:rsidR="005B50E1" w:rsidRDefault="00545D3A">
      <w:pPr>
        <w:pStyle w:val="ListParagraph"/>
        <w:numPr>
          <w:ilvl w:val="0"/>
          <w:numId w:val="3"/>
        </w:numPr>
        <w:tabs>
          <w:tab w:val="left" w:pos="700"/>
        </w:tabs>
        <w:ind w:hanging="600"/>
        <w:jc w:val="left"/>
        <w:rPr>
          <w:sz w:val="24"/>
        </w:rPr>
      </w:pPr>
      <w:r>
        <w:rPr>
          <w:sz w:val="24"/>
        </w:rPr>
        <w:t>wireless communications facilities to provide broadband communications services in</w:t>
      </w:r>
      <w:r>
        <w:rPr>
          <w:spacing w:val="-11"/>
          <w:sz w:val="24"/>
        </w:rPr>
        <w:t xml:space="preserve"> </w:t>
      </w:r>
      <w:r>
        <w:rPr>
          <w:sz w:val="24"/>
        </w:rPr>
        <w:t>the</w:t>
      </w:r>
    </w:p>
    <w:p w14:paraId="4B6D9054" w14:textId="77777777" w:rsidR="005B50E1" w:rsidRDefault="005B50E1">
      <w:pPr>
        <w:pStyle w:val="BodyText"/>
        <w:rPr>
          <w:sz w:val="17"/>
        </w:rPr>
      </w:pPr>
    </w:p>
    <w:p w14:paraId="4546B604" w14:textId="77777777" w:rsidR="005B50E1" w:rsidRDefault="00545D3A">
      <w:pPr>
        <w:pStyle w:val="ListParagraph"/>
        <w:numPr>
          <w:ilvl w:val="0"/>
          <w:numId w:val="3"/>
        </w:numPr>
        <w:tabs>
          <w:tab w:val="left" w:pos="700"/>
        </w:tabs>
        <w:ind w:hanging="600"/>
        <w:jc w:val="left"/>
        <w:rPr>
          <w:sz w:val="24"/>
        </w:rPr>
      </w:pPr>
      <w:r>
        <w:rPr>
          <w:sz w:val="24"/>
        </w:rPr>
        <w:t>[political</w:t>
      </w:r>
      <w:r>
        <w:rPr>
          <w:spacing w:val="-2"/>
          <w:sz w:val="24"/>
        </w:rPr>
        <w:t xml:space="preserve"> </w:t>
      </w:r>
      <w:r>
        <w:rPr>
          <w:sz w:val="24"/>
        </w:rPr>
        <w:t>subdivision].</w:t>
      </w:r>
    </w:p>
    <w:p w14:paraId="44C18694" w14:textId="77777777" w:rsidR="005B50E1" w:rsidRDefault="005B50E1">
      <w:pPr>
        <w:pStyle w:val="BodyText"/>
        <w:rPr>
          <w:sz w:val="17"/>
        </w:rPr>
      </w:pPr>
    </w:p>
    <w:p w14:paraId="4F54AE69" w14:textId="77777777" w:rsidR="005B50E1" w:rsidRDefault="00545D3A">
      <w:pPr>
        <w:pStyle w:val="ListParagraph"/>
        <w:numPr>
          <w:ilvl w:val="0"/>
          <w:numId w:val="3"/>
        </w:numPr>
        <w:tabs>
          <w:tab w:val="left" w:pos="1421"/>
        </w:tabs>
        <w:ind w:left="1420" w:hanging="1320"/>
        <w:jc w:val="left"/>
        <w:rPr>
          <w:sz w:val="24"/>
        </w:rPr>
      </w:pPr>
      <w:r>
        <w:rPr>
          <w:sz w:val="24"/>
        </w:rPr>
        <w:t>(3) “Permit” means any local permit, license, certificate, approval, registration, or</w:t>
      </w:r>
      <w:r>
        <w:rPr>
          <w:spacing w:val="-19"/>
          <w:sz w:val="24"/>
        </w:rPr>
        <w:t xml:space="preserve"> </w:t>
      </w:r>
      <w:r>
        <w:rPr>
          <w:sz w:val="24"/>
        </w:rPr>
        <w:t>similar</w:t>
      </w:r>
    </w:p>
    <w:p w14:paraId="7EB3D964" w14:textId="77777777" w:rsidR="005B50E1" w:rsidRDefault="005B50E1">
      <w:pPr>
        <w:pStyle w:val="BodyText"/>
        <w:rPr>
          <w:sz w:val="17"/>
        </w:rPr>
      </w:pPr>
    </w:p>
    <w:p w14:paraId="54A7DD12" w14:textId="77777777" w:rsidR="005B50E1" w:rsidRDefault="00545D3A">
      <w:pPr>
        <w:pStyle w:val="ListParagraph"/>
        <w:numPr>
          <w:ilvl w:val="0"/>
          <w:numId w:val="3"/>
        </w:numPr>
        <w:tabs>
          <w:tab w:val="left" w:pos="700"/>
        </w:tabs>
        <w:ind w:hanging="600"/>
        <w:jc w:val="left"/>
        <w:rPr>
          <w:sz w:val="24"/>
        </w:rPr>
      </w:pPr>
      <w:r>
        <w:rPr>
          <w:sz w:val="24"/>
        </w:rPr>
        <w:t>form of approval required by policy, administrative rule, regulation, ordinance, or resolution</w:t>
      </w:r>
      <w:r>
        <w:rPr>
          <w:spacing w:val="-16"/>
          <w:sz w:val="24"/>
        </w:rPr>
        <w:t xml:space="preserve"> </w:t>
      </w:r>
      <w:r>
        <w:rPr>
          <w:sz w:val="24"/>
        </w:rPr>
        <w:t>with</w:t>
      </w:r>
    </w:p>
    <w:p w14:paraId="46D8CC3D" w14:textId="77777777" w:rsidR="005B50E1" w:rsidRDefault="005B50E1">
      <w:pPr>
        <w:pStyle w:val="BodyText"/>
        <w:rPr>
          <w:sz w:val="17"/>
        </w:rPr>
      </w:pPr>
    </w:p>
    <w:p w14:paraId="06200BB1" w14:textId="77777777" w:rsidR="005B50E1" w:rsidRDefault="00545D3A">
      <w:pPr>
        <w:pStyle w:val="ListParagraph"/>
        <w:numPr>
          <w:ilvl w:val="0"/>
          <w:numId w:val="3"/>
        </w:numPr>
        <w:tabs>
          <w:tab w:val="left" w:pos="700"/>
        </w:tabs>
        <w:ind w:hanging="600"/>
        <w:jc w:val="left"/>
        <w:rPr>
          <w:sz w:val="24"/>
        </w:rPr>
      </w:pPr>
      <w:r>
        <w:rPr>
          <w:sz w:val="24"/>
        </w:rPr>
        <w:t>respect to a broadband network</w:t>
      </w:r>
      <w:r>
        <w:rPr>
          <w:spacing w:val="-6"/>
          <w:sz w:val="24"/>
        </w:rPr>
        <w:t xml:space="preserve"> </w:t>
      </w:r>
      <w:r>
        <w:rPr>
          <w:sz w:val="24"/>
        </w:rPr>
        <w:t>project.</w:t>
      </w:r>
    </w:p>
    <w:p w14:paraId="166D3C60" w14:textId="77777777" w:rsidR="005B50E1" w:rsidRDefault="005B50E1">
      <w:pPr>
        <w:pStyle w:val="BodyText"/>
        <w:rPr>
          <w:sz w:val="17"/>
        </w:rPr>
      </w:pPr>
    </w:p>
    <w:p w14:paraId="77B1F5C1" w14:textId="77777777" w:rsidR="005B50E1" w:rsidRDefault="00545D3A">
      <w:pPr>
        <w:pStyle w:val="ListParagraph"/>
        <w:numPr>
          <w:ilvl w:val="0"/>
          <w:numId w:val="3"/>
        </w:numPr>
        <w:tabs>
          <w:tab w:val="left" w:pos="1421"/>
        </w:tabs>
        <w:ind w:left="1420" w:hanging="1320"/>
        <w:jc w:val="left"/>
        <w:rPr>
          <w:sz w:val="24"/>
        </w:rPr>
      </w:pPr>
      <w:r>
        <w:rPr>
          <w:sz w:val="24"/>
        </w:rPr>
        <w:t>(4) “Written” or “in writing” means information that is inscribed on a tangible medium</w:t>
      </w:r>
      <w:r>
        <w:rPr>
          <w:spacing w:val="-14"/>
          <w:sz w:val="24"/>
        </w:rPr>
        <w:t xml:space="preserve"> </w:t>
      </w:r>
      <w:r>
        <w:rPr>
          <w:sz w:val="24"/>
        </w:rPr>
        <w:t>or</w:t>
      </w:r>
    </w:p>
    <w:p w14:paraId="012DE6E0" w14:textId="77777777" w:rsidR="005B50E1" w:rsidRDefault="005B50E1">
      <w:pPr>
        <w:pStyle w:val="BodyText"/>
        <w:rPr>
          <w:sz w:val="17"/>
        </w:rPr>
      </w:pPr>
    </w:p>
    <w:p w14:paraId="58FED94B" w14:textId="77777777" w:rsidR="005B50E1" w:rsidRDefault="00545D3A">
      <w:pPr>
        <w:pStyle w:val="ListParagraph"/>
        <w:numPr>
          <w:ilvl w:val="0"/>
          <w:numId w:val="3"/>
        </w:numPr>
        <w:tabs>
          <w:tab w:val="left" w:pos="700"/>
        </w:tabs>
        <w:ind w:hanging="600"/>
        <w:jc w:val="left"/>
        <w:rPr>
          <w:sz w:val="24"/>
        </w:rPr>
      </w:pPr>
      <w:r>
        <w:rPr>
          <w:sz w:val="24"/>
        </w:rPr>
        <w:t>that is stored in an electronic or other intangible medium and is retrievable in perceivable</w:t>
      </w:r>
      <w:r>
        <w:rPr>
          <w:spacing w:val="-16"/>
          <w:sz w:val="24"/>
        </w:rPr>
        <w:t xml:space="preserve"> </w:t>
      </w:r>
      <w:r>
        <w:rPr>
          <w:sz w:val="24"/>
        </w:rPr>
        <w:t>form.</w:t>
      </w:r>
    </w:p>
    <w:p w14:paraId="43E2FBBF" w14:textId="77777777" w:rsidR="005B50E1" w:rsidRDefault="005B50E1">
      <w:pPr>
        <w:pStyle w:val="BodyText"/>
        <w:rPr>
          <w:sz w:val="17"/>
        </w:rPr>
      </w:pPr>
    </w:p>
    <w:p w14:paraId="75E0AA19" w14:textId="77777777" w:rsidR="005B50E1" w:rsidRDefault="00545D3A">
      <w:pPr>
        <w:pStyle w:val="ListParagraph"/>
        <w:numPr>
          <w:ilvl w:val="0"/>
          <w:numId w:val="3"/>
        </w:numPr>
        <w:tabs>
          <w:tab w:val="left" w:pos="700"/>
          <w:tab w:val="left" w:pos="1420"/>
        </w:tabs>
        <w:ind w:hanging="600"/>
        <w:jc w:val="left"/>
        <w:rPr>
          <w:sz w:val="24"/>
        </w:rPr>
      </w:pPr>
      <w:r>
        <w:rPr>
          <w:b/>
          <w:sz w:val="24"/>
        </w:rPr>
        <w:t>1.3</w:t>
      </w:r>
      <w:r>
        <w:rPr>
          <w:b/>
          <w:sz w:val="24"/>
        </w:rPr>
        <w:tab/>
        <w:t xml:space="preserve">Point of contact.  </w:t>
      </w:r>
      <w:r>
        <w:rPr>
          <w:sz w:val="24"/>
        </w:rPr>
        <w:t>The [political subdivision] shall appoint a single point of contact for</w:t>
      </w:r>
      <w:r>
        <w:rPr>
          <w:spacing w:val="-14"/>
          <w:sz w:val="24"/>
        </w:rPr>
        <w:t xml:space="preserve"> </w:t>
      </w:r>
      <w:r>
        <w:rPr>
          <w:sz w:val="24"/>
        </w:rPr>
        <w:t>all</w:t>
      </w:r>
    </w:p>
    <w:p w14:paraId="46EA6782" w14:textId="77777777" w:rsidR="005B50E1" w:rsidRDefault="005B50E1">
      <w:pPr>
        <w:pStyle w:val="BodyText"/>
        <w:spacing w:before="0"/>
        <w:rPr>
          <w:sz w:val="18"/>
        </w:rPr>
      </w:pPr>
    </w:p>
    <w:p w14:paraId="2991CBC2" w14:textId="77777777" w:rsidR="005B50E1" w:rsidRDefault="00545D3A">
      <w:pPr>
        <w:pStyle w:val="ListParagraph"/>
        <w:numPr>
          <w:ilvl w:val="0"/>
          <w:numId w:val="3"/>
        </w:numPr>
        <w:tabs>
          <w:tab w:val="left" w:pos="700"/>
        </w:tabs>
        <w:ind w:hanging="600"/>
        <w:jc w:val="left"/>
        <w:rPr>
          <w:sz w:val="24"/>
        </w:rPr>
      </w:pPr>
      <w:r>
        <w:rPr>
          <w:sz w:val="24"/>
        </w:rPr>
        <w:t>matters related to a broadband network project.  The [political subdivision] shall provide on</w:t>
      </w:r>
      <w:r>
        <w:rPr>
          <w:spacing w:val="-12"/>
          <w:sz w:val="24"/>
        </w:rPr>
        <w:t xml:space="preserve"> </w:t>
      </w:r>
      <w:r>
        <w:rPr>
          <w:sz w:val="24"/>
        </w:rPr>
        <w:t>its</w:t>
      </w:r>
    </w:p>
    <w:p w14:paraId="594289AC" w14:textId="77777777" w:rsidR="005B50E1" w:rsidRDefault="005B50E1">
      <w:pPr>
        <w:rPr>
          <w:sz w:val="24"/>
        </w:rPr>
        <w:sectPr w:rsidR="005B50E1">
          <w:pgSz w:w="12240" w:h="15840"/>
          <w:pgMar w:top="1380" w:right="1340" w:bottom="280" w:left="740" w:header="720" w:footer="720" w:gutter="0"/>
          <w:cols w:space="720"/>
        </w:sectPr>
      </w:pPr>
    </w:p>
    <w:p w14:paraId="68A86E2A" w14:textId="77777777" w:rsidR="005B50E1" w:rsidRDefault="00545D3A">
      <w:pPr>
        <w:pStyle w:val="ListParagraph"/>
        <w:numPr>
          <w:ilvl w:val="0"/>
          <w:numId w:val="2"/>
        </w:numPr>
        <w:tabs>
          <w:tab w:val="left" w:pos="700"/>
        </w:tabs>
        <w:spacing w:before="56"/>
        <w:jc w:val="left"/>
        <w:rPr>
          <w:sz w:val="24"/>
        </w:rPr>
      </w:pPr>
      <w:r>
        <w:rPr>
          <w:sz w:val="24"/>
        </w:rPr>
        <w:lastRenderedPageBreak/>
        <w:t>public website the contact information, including the e-mail address, for the point of</w:t>
      </w:r>
      <w:r>
        <w:rPr>
          <w:spacing w:val="-10"/>
          <w:sz w:val="24"/>
        </w:rPr>
        <w:t xml:space="preserve"> </w:t>
      </w:r>
      <w:r>
        <w:rPr>
          <w:sz w:val="24"/>
        </w:rPr>
        <w:t>contact</w:t>
      </w:r>
    </w:p>
    <w:p w14:paraId="20972391" w14:textId="77777777" w:rsidR="005B50E1" w:rsidRDefault="005B50E1">
      <w:pPr>
        <w:pStyle w:val="BodyText"/>
        <w:rPr>
          <w:sz w:val="17"/>
        </w:rPr>
      </w:pPr>
    </w:p>
    <w:p w14:paraId="613C3123" w14:textId="77777777" w:rsidR="005B50E1" w:rsidRDefault="00545D3A">
      <w:pPr>
        <w:pStyle w:val="ListParagraph"/>
        <w:numPr>
          <w:ilvl w:val="0"/>
          <w:numId w:val="2"/>
        </w:numPr>
        <w:tabs>
          <w:tab w:val="left" w:pos="700"/>
        </w:tabs>
        <w:jc w:val="left"/>
        <w:rPr>
          <w:sz w:val="24"/>
        </w:rPr>
      </w:pPr>
      <w:r>
        <w:rPr>
          <w:sz w:val="24"/>
        </w:rPr>
        <w:t>authorized to receive a broadband network project</w:t>
      </w:r>
      <w:r>
        <w:rPr>
          <w:spacing w:val="-10"/>
          <w:sz w:val="24"/>
        </w:rPr>
        <w:t xml:space="preserve"> </w:t>
      </w:r>
      <w:r>
        <w:rPr>
          <w:sz w:val="24"/>
        </w:rPr>
        <w:t>application.</w:t>
      </w:r>
    </w:p>
    <w:p w14:paraId="5D360625" w14:textId="77777777" w:rsidR="005B50E1" w:rsidRDefault="005B50E1">
      <w:pPr>
        <w:pStyle w:val="BodyText"/>
        <w:rPr>
          <w:sz w:val="17"/>
        </w:rPr>
      </w:pPr>
    </w:p>
    <w:p w14:paraId="7C96B1FF" w14:textId="77777777" w:rsidR="005B50E1" w:rsidRDefault="00545D3A">
      <w:pPr>
        <w:pStyle w:val="ListParagraph"/>
        <w:numPr>
          <w:ilvl w:val="0"/>
          <w:numId w:val="2"/>
        </w:numPr>
        <w:tabs>
          <w:tab w:val="left" w:pos="700"/>
        </w:tabs>
        <w:jc w:val="left"/>
        <w:rPr>
          <w:sz w:val="24"/>
        </w:rPr>
      </w:pPr>
      <w:r>
        <w:rPr>
          <w:b/>
          <w:sz w:val="24"/>
        </w:rPr>
        <w:t>S</w:t>
      </w:r>
      <w:r>
        <w:rPr>
          <w:b/>
          <w:sz w:val="19"/>
        </w:rPr>
        <w:t xml:space="preserve">ECTION </w:t>
      </w:r>
      <w:r>
        <w:rPr>
          <w:b/>
          <w:sz w:val="24"/>
        </w:rPr>
        <w:t xml:space="preserve">2.  </w:t>
      </w:r>
      <w:r>
        <w:rPr>
          <w:sz w:val="24"/>
        </w:rPr>
        <w:t>E</w:t>
      </w:r>
      <w:r>
        <w:rPr>
          <w:sz w:val="19"/>
        </w:rPr>
        <w:t xml:space="preserve">LECTRONIC </w:t>
      </w:r>
      <w:r>
        <w:rPr>
          <w:sz w:val="24"/>
        </w:rPr>
        <w:t>S</w:t>
      </w:r>
      <w:r>
        <w:rPr>
          <w:sz w:val="19"/>
        </w:rPr>
        <w:t xml:space="preserve">UBMISSION </w:t>
      </w:r>
      <w:r>
        <w:rPr>
          <w:sz w:val="24"/>
        </w:rPr>
        <w:t>O</w:t>
      </w:r>
      <w:r>
        <w:rPr>
          <w:sz w:val="19"/>
        </w:rPr>
        <w:t xml:space="preserve">F </w:t>
      </w:r>
      <w:r>
        <w:rPr>
          <w:sz w:val="24"/>
        </w:rPr>
        <w:t>A</w:t>
      </w:r>
      <w:r>
        <w:rPr>
          <w:sz w:val="19"/>
        </w:rPr>
        <w:t>PPLICATIONS</w:t>
      </w:r>
      <w:r>
        <w:rPr>
          <w:sz w:val="24"/>
        </w:rPr>
        <w:t>.  An applicant may sign and file</w:t>
      </w:r>
      <w:r>
        <w:rPr>
          <w:spacing w:val="-24"/>
          <w:sz w:val="24"/>
        </w:rPr>
        <w:t xml:space="preserve"> </w:t>
      </w:r>
      <w:r>
        <w:rPr>
          <w:sz w:val="24"/>
        </w:rPr>
        <w:t>all</w:t>
      </w:r>
    </w:p>
    <w:p w14:paraId="3C378DCE" w14:textId="77777777" w:rsidR="005B50E1" w:rsidRDefault="005B50E1">
      <w:pPr>
        <w:pStyle w:val="BodyText"/>
        <w:spacing w:before="0"/>
        <w:rPr>
          <w:sz w:val="18"/>
        </w:rPr>
      </w:pPr>
    </w:p>
    <w:p w14:paraId="3A47EF94" w14:textId="77777777" w:rsidR="005B50E1" w:rsidRDefault="00545D3A">
      <w:pPr>
        <w:pStyle w:val="ListParagraph"/>
        <w:numPr>
          <w:ilvl w:val="0"/>
          <w:numId w:val="2"/>
        </w:numPr>
        <w:tabs>
          <w:tab w:val="left" w:pos="700"/>
        </w:tabs>
        <w:jc w:val="left"/>
        <w:rPr>
          <w:sz w:val="24"/>
        </w:rPr>
      </w:pPr>
      <w:r>
        <w:rPr>
          <w:sz w:val="24"/>
        </w:rPr>
        <w:t>forms, applications and documentation related to a broadband network project</w:t>
      </w:r>
      <w:r>
        <w:rPr>
          <w:spacing w:val="-12"/>
          <w:sz w:val="24"/>
        </w:rPr>
        <w:t xml:space="preserve"> </w:t>
      </w:r>
      <w:r>
        <w:rPr>
          <w:sz w:val="24"/>
        </w:rPr>
        <w:t>electronically.</w:t>
      </w:r>
    </w:p>
    <w:p w14:paraId="74BECF23" w14:textId="77777777" w:rsidR="005B50E1" w:rsidRDefault="005B50E1">
      <w:pPr>
        <w:pStyle w:val="BodyText"/>
        <w:rPr>
          <w:sz w:val="17"/>
        </w:rPr>
      </w:pPr>
    </w:p>
    <w:p w14:paraId="571D71C4" w14:textId="77777777" w:rsidR="005B50E1" w:rsidRDefault="00545D3A">
      <w:pPr>
        <w:pStyle w:val="ListParagraph"/>
        <w:numPr>
          <w:ilvl w:val="0"/>
          <w:numId w:val="2"/>
        </w:numPr>
        <w:tabs>
          <w:tab w:val="left" w:pos="700"/>
        </w:tabs>
        <w:jc w:val="left"/>
        <w:rPr>
          <w:sz w:val="24"/>
        </w:rPr>
      </w:pPr>
      <w:r>
        <w:rPr>
          <w:b/>
          <w:sz w:val="24"/>
        </w:rPr>
        <w:t>S</w:t>
      </w:r>
      <w:r>
        <w:rPr>
          <w:b/>
          <w:sz w:val="19"/>
        </w:rPr>
        <w:t xml:space="preserve">ECTION </w:t>
      </w:r>
      <w:r>
        <w:rPr>
          <w:b/>
          <w:sz w:val="24"/>
        </w:rPr>
        <w:t xml:space="preserve">3.  </w:t>
      </w:r>
      <w:r>
        <w:rPr>
          <w:sz w:val="24"/>
        </w:rPr>
        <w:t>R</w:t>
      </w:r>
      <w:r>
        <w:rPr>
          <w:sz w:val="19"/>
        </w:rPr>
        <w:t xml:space="preserve">EVIEW </w:t>
      </w:r>
      <w:r>
        <w:rPr>
          <w:sz w:val="24"/>
        </w:rPr>
        <w:t>O</w:t>
      </w:r>
      <w:r>
        <w:rPr>
          <w:sz w:val="19"/>
        </w:rPr>
        <w:t xml:space="preserve">F </w:t>
      </w:r>
      <w:r>
        <w:rPr>
          <w:sz w:val="24"/>
        </w:rPr>
        <w:t>A</w:t>
      </w:r>
      <w:r>
        <w:rPr>
          <w:sz w:val="19"/>
        </w:rPr>
        <w:t>PPLICATIONS</w:t>
      </w:r>
      <w:r>
        <w:rPr>
          <w:sz w:val="24"/>
        </w:rPr>
        <w:t>.  Notwithstanding any other provision in the</w:t>
      </w:r>
      <w:r>
        <w:rPr>
          <w:spacing w:val="-2"/>
          <w:sz w:val="24"/>
        </w:rPr>
        <w:t xml:space="preserve"> </w:t>
      </w:r>
      <w:r>
        <w:rPr>
          <w:sz w:val="24"/>
        </w:rPr>
        <w:t>[political</w:t>
      </w:r>
    </w:p>
    <w:p w14:paraId="1FA25661" w14:textId="77777777" w:rsidR="005B50E1" w:rsidRDefault="005B50E1">
      <w:pPr>
        <w:pStyle w:val="BodyText"/>
        <w:rPr>
          <w:sz w:val="17"/>
        </w:rPr>
      </w:pPr>
    </w:p>
    <w:p w14:paraId="31D8897A" w14:textId="77777777" w:rsidR="005B50E1" w:rsidRDefault="00545D3A">
      <w:pPr>
        <w:pStyle w:val="ListParagraph"/>
        <w:numPr>
          <w:ilvl w:val="0"/>
          <w:numId w:val="2"/>
        </w:numPr>
        <w:tabs>
          <w:tab w:val="left" w:pos="700"/>
        </w:tabs>
        <w:jc w:val="left"/>
        <w:rPr>
          <w:sz w:val="24"/>
        </w:rPr>
      </w:pPr>
      <w:r>
        <w:rPr>
          <w:sz w:val="24"/>
        </w:rPr>
        <w:t>subdivision’s] ordinances, resolutions, regulations, policies or practices to the contrary,</w:t>
      </w:r>
      <w:r>
        <w:rPr>
          <w:spacing w:val="-12"/>
          <w:sz w:val="24"/>
        </w:rPr>
        <w:t xml:space="preserve"> </w:t>
      </w:r>
      <w:r>
        <w:rPr>
          <w:sz w:val="24"/>
        </w:rPr>
        <w:t>the</w:t>
      </w:r>
    </w:p>
    <w:p w14:paraId="5B1ED6AC" w14:textId="77777777" w:rsidR="005B50E1" w:rsidRDefault="005B50E1">
      <w:pPr>
        <w:pStyle w:val="BodyText"/>
        <w:rPr>
          <w:sz w:val="17"/>
        </w:rPr>
      </w:pPr>
    </w:p>
    <w:p w14:paraId="491E7E05" w14:textId="77777777" w:rsidR="005B50E1" w:rsidRDefault="00545D3A">
      <w:pPr>
        <w:pStyle w:val="ListParagraph"/>
        <w:numPr>
          <w:ilvl w:val="0"/>
          <w:numId w:val="2"/>
        </w:numPr>
        <w:tabs>
          <w:tab w:val="left" w:pos="700"/>
        </w:tabs>
        <w:jc w:val="left"/>
        <w:rPr>
          <w:sz w:val="24"/>
        </w:rPr>
      </w:pPr>
      <w:r>
        <w:rPr>
          <w:sz w:val="24"/>
        </w:rPr>
        <w:t>following process shall apply exclusively upon receiving a broadband network</w:t>
      </w:r>
      <w:r>
        <w:rPr>
          <w:spacing w:val="-9"/>
          <w:sz w:val="24"/>
        </w:rPr>
        <w:t xml:space="preserve"> </w:t>
      </w:r>
      <w:r>
        <w:rPr>
          <w:sz w:val="24"/>
        </w:rPr>
        <w:t>project</w:t>
      </w:r>
    </w:p>
    <w:p w14:paraId="31D5511F" w14:textId="77777777" w:rsidR="005B50E1" w:rsidRDefault="005B50E1">
      <w:pPr>
        <w:pStyle w:val="BodyText"/>
        <w:rPr>
          <w:sz w:val="17"/>
        </w:rPr>
      </w:pPr>
    </w:p>
    <w:p w14:paraId="5F95DACA" w14:textId="77777777" w:rsidR="005B50E1" w:rsidRDefault="00545D3A">
      <w:pPr>
        <w:pStyle w:val="ListParagraph"/>
        <w:numPr>
          <w:ilvl w:val="0"/>
          <w:numId w:val="2"/>
        </w:numPr>
        <w:tabs>
          <w:tab w:val="left" w:pos="700"/>
        </w:tabs>
        <w:jc w:val="left"/>
        <w:rPr>
          <w:sz w:val="24"/>
        </w:rPr>
      </w:pPr>
      <w:r>
        <w:rPr>
          <w:sz w:val="24"/>
        </w:rPr>
        <w:t>application:</w:t>
      </w:r>
    </w:p>
    <w:p w14:paraId="12F770FF" w14:textId="77777777" w:rsidR="005B50E1" w:rsidRDefault="005B50E1">
      <w:pPr>
        <w:pStyle w:val="BodyText"/>
        <w:rPr>
          <w:sz w:val="17"/>
        </w:rPr>
      </w:pPr>
    </w:p>
    <w:p w14:paraId="39B6928C" w14:textId="77777777" w:rsidR="005B50E1" w:rsidRDefault="00545D3A">
      <w:pPr>
        <w:pStyle w:val="ListParagraph"/>
        <w:numPr>
          <w:ilvl w:val="0"/>
          <w:numId w:val="2"/>
        </w:numPr>
        <w:tabs>
          <w:tab w:val="left" w:pos="700"/>
          <w:tab w:val="left" w:pos="1420"/>
        </w:tabs>
        <w:jc w:val="left"/>
        <w:rPr>
          <w:sz w:val="24"/>
        </w:rPr>
      </w:pPr>
      <w:r>
        <w:rPr>
          <w:b/>
          <w:sz w:val="24"/>
        </w:rPr>
        <w:t>3.1</w:t>
      </w:r>
      <w:r>
        <w:rPr>
          <w:b/>
          <w:sz w:val="24"/>
        </w:rPr>
        <w:tab/>
        <w:t xml:space="preserve">Completeness review.   </w:t>
      </w:r>
      <w:r>
        <w:rPr>
          <w:sz w:val="24"/>
        </w:rPr>
        <w:t>Upon receiving a broadband network project application</w:t>
      </w:r>
      <w:r>
        <w:rPr>
          <w:spacing w:val="-12"/>
          <w:sz w:val="24"/>
        </w:rPr>
        <w:t xml:space="preserve"> </w:t>
      </w:r>
      <w:r>
        <w:rPr>
          <w:sz w:val="24"/>
        </w:rPr>
        <w:t>the</w:t>
      </w:r>
    </w:p>
    <w:p w14:paraId="2C20C945" w14:textId="77777777" w:rsidR="005B50E1" w:rsidRDefault="005B50E1">
      <w:pPr>
        <w:pStyle w:val="BodyText"/>
        <w:rPr>
          <w:sz w:val="17"/>
        </w:rPr>
      </w:pPr>
    </w:p>
    <w:p w14:paraId="00D62FB1" w14:textId="77777777" w:rsidR="005B50E1" w:rsidRDefault="00545D3A">
      <w:pPr>
        <w:pStyle w:val="ListParagraph"/>
        <w:numPr>
          <w:ilvl w:val="0"/>
          <w:numId w:val="2"/>
        </w:numPr>
        <w:tabs>
          <w:tab w:val="left" w:pos="700"/>
        </w:tabs>
        <w:ind w:hanging="600"/>
        <w:jc w:val="left"/>
        <w:rPr>
          <w:sz w:val="24"/>
        </w:rPr>
      </w:pPr>
      <w:r>
        <w:rPr>
          <w:sz w:val="24"/>
        </w:rPr>
        <w:t>[political subdivision]</w:t>
      </w:r>
      <w:r>
        <w:rPr>
          <w:spacing w:val="-3"/>
          <w:sz w:val="24"/>
        </w:rPr>
        <w:t xml:space="preserve"> </w:t>
      </w:r>
      <w:r>
        <w:rPr>
          <w:sz w:val="24"/>
        </w:rPr>
        <w:t>shall:</w:t>
      </w:r>
    </w:p>
    <w:p w14:paraId="33F041B0" w14:textId="77777777" w:rsidR="005B50E1" w:rsidRDefault="005B50E1">
      <w:pPr>
        <w:pStyle w:val="BodyText"/>
        <w:rPr>
          <w:sz w:val="17"/>
        </w:rPr>
      </w:pPr>
    </w:p>
    <w:p w14:paraId="2314D31C" w14:textId="77777777" w:rsidR="005B50E1" w:rsidRDefault="00545D3A">
      <w:pPr>
        <w:pStyle w:val="ListParagraph"/>
        <w:numPr>
          <w:ilvl w:val="0"/>
          <w:numId w:val="2"/>
        </w:numPr>
        <w:tabs>
          <w:tab w:val="left" w:pos="1421"/>
        </w:tabs>
        <w:ind w:left="1420" w:hanging="1320"/>
        <w:jc w:val="left"/>
        <w:rPr>
          <w:sz w:val="24"/>
        </w:rPr>
      </w:pPr>
      <w:r>
        <w:rPr>
          <w:sz w:val="24"/>
        </w:rPr>
        <w:t>(1) Determine whether an application is complete and notify the applicant of</w:t>
      </w:r>
      <w:r>
        <w:rPr>
          <w:spacing w:val="-10"/>
          <w:sz w:val="24"/>
        </w:rPr>
        <w:t xml:space="preserve"> </w:t>
      </w:r>
      <w:r>
        <w:rPr>
          <w:sz w:val="24"/>
        </w:rPr>
        <w:t>the</w:t>
      </w:r>
    </w:p>
    <w:p w14:paraId="70F393CD" w14:textId="77777777" w:rsidR="005B50E1" w:rsidRDefault="005B50E1">
      <w:pPr>
        <w:pStyle w:val="BodyText"/>
        <w:rPr>
          <w:sz w:val="17"/>
        </w:rPr>
      </w:pPr>
    </w:p>
    <w:p w14:paraId="4B7A11A0" w14:textId="77777777" w:rsidR="005B50E1" w:rsidRDefault="00545D3A">
      <w:pPr>
        <w:pStyle w:val="ListParagraph"/>
        <w:numPr>
          <w:ilvl w:val="0"/>
          <w:numId w:val="2"/>
        </w:numPr>
        <w:tabs>
          <w:tab w:val="left" w:pos="700"/>
        </w:tabs>
        <w:ind w:hanging="600"/>
        <w:jc w:val="left"/>
        <w:rPr>
          <w:sz w:val="24"/>
        </w:rPr>
      </w:pPr>
      <w:r>
        <w:rPr>
          <w:sz w:val="24"/>
        </w:rPr>
        <w:t>determination by the [political subdivision] in writing within 10 calendar days of receiving</w:t>
      </w:r>
      <w:r>
        <w:rPr>
          <w:spacing w:val="-13"/>
          <w:sz w:val="24"/>
        </w:rPr>
        <w:t xml:space="preserve"> </w:t>
      </w:r>
      <w:r>
        <w:rPr>
          <w:sz w:val="24"/>
        </w:rPr>
        <w:t>an</w:t>
      </w:r>
    </w:p>
    <w:p w14:paraId="250309CF" w14:textId="77777777" w:rsidR="005B50E1" w:rsidRDefault="005B50E1">
      <w:pPr>
        <w:pStyle w:val="BodyText"/>
        <w:rPr>
          <w:sz w:val="17"/>
        </w:rPr>
      </w:pPr>
    </w:p>
    <w:p w14:paraId="009C0625" w14:textId="77777777" w:rsidR="005B50E1" w:rsidRDefault="00545D3A">
      <w:pPr>
        <w:pStyle w:val="ListParagraph"/>
        <w:numPr>
          <w:ilvl w:val="0"/>
          <w:numId w:val="2"/>
        </w:numPr>
        <w:tabs>
          <w:tab w:val="left" w:pos="700"/>
        </w:tabs>
        <w:ind w:hanging="600"/>
        <w:jc w:val="left"/>
        <w:rPr>
          <w:sz w:val="24"/>
        </w:rPr>
      </w:pPr>
      <w:r>
        <w:rPr>
          <w:sz w:val="24"/>
        </w:rPr>
        <w:t>application.  If the [political subdivision] does not notify the applicant in writing of</w:t>
      </w:r>
      <w:r>
        <w:rPr>
          <w:spacing w:val="-11"/>
          <w:sz w:val="24"/>
        </w:rPr>
        <w:t xml:space="preserve"> </w:t>
      </w:r>
      <w:r>
        <w:rPr>
          <w:sz w:val="24"/>
        </w:rPr>
        <w:t>its</w:t>
      </w:r>
    </w:p>
    <w:p w14:paraId="7CA478E7" w14:textId="77777777" w:rsidR="005B50E1" w:rsidRDefault="005B50E1">
      <w:pPr>
        <w:pStyle w:val="BodyText"/>
        <w:spacing w:before="10"/>
        <w:rPr>
          <w:sz w:val="17"/>
        </w:rPr>
      </w:pPr>
    </w:p>
    <w:p w14:paraId="4CBF305A" w14:textId="77777777" w:rsidR="005B50E1" w:rsidRDefault="00545D3A">
      <w:pPr>
        <w:pStyle w:val="ListParagraph"/>
        <w:numPr>
          <w:ilvl w:val="0"/>
          <w:numId w:val="2"/>
        </w:numPr>
        <w:tabs>
          <w:tab w:val="left" w:pos="700"/>
        </w:tabs>
        <w:ind w:hanging="600"/>
        <w:jc w:val="left"/>
        <w:rPr>
          <w:sz w:val="24"/>
        </w:rPr>
      </w:pPr>
      <w:r>
        <w:rPr>
          <w:sz w:val="24"/>
        </w:rPr>
        <w:t>completeness determination within 10 calendar days of receiving the application, the</w:t>
      </w:r>
      <w:r>
        <w:rPr>
          <w:spacing w:val="-13"/>
          <w:sz w:val="24"/>
        </w:rPr>
        <w:t xml:space="preserve"> </w:t>
      </w:r>
      <w:r>
        <w:rPr>
          <w:sz w:val="24"/>
        </w:rPr>
        <w:t>application</w:t>
      </w:r>
    </w:p>
    <w:p w14:paraId="5DAECA6E" w14:textId="77777777" w:rsidR="005B50E1" w:rsidRDefault="005B50E1">
      <w:pPr>
        <w:pStyle w:val="BodyText"/>
        <w:rPr>
          <w:sz w:val="17"/>
        </w:rPr>
      </w:pPr>
    </w:p>
    <w:p w14:paraId="1598C0B8" w14:textId="77777777" w:rsidR="005B50E1" w:rsidRDefault="00545D3A">
      <w:pPr>
        <w:pStyle w:val="ListParagraph"/>
        <w:numPr>
          <w:ilvl w:val="0"/>
          <w:numId w:val="2"/>
        </w:numPr>
        <w:tabs>
          <w:tab w:val="left" w:pos="700"/>
        </w:tabs>
        <w:ind w:hanging="600"/>
        <w:jc w:val="left"/>
        <w:rPr>
          <w:sz w:val="24"/>
        </w:rPr>
      </w:pPr>
      <w:r>
        <w:rPr>
          <w:sz w:val="24"/>
        </w:rPr>
        <w:t>shall be considered</w:t>
      </w:r>
      <w:r>
        <w:rPr>
          <w:spacing w:val="-3"/>
          <w:sz w:val="24"/>
        </w:rPr>
        <w:t xml:space="preserve"> </w:t>
      </w:r>
      <w:r>
        <w:rPr>
          <w:sz w:val="24"/>
        </w:rPr>
        <w:t>complete.</w:t>
      </w:r>
    </w:p>
    <w:p w14:paraId="202615C2" w14:textId="77777777" w:rsidR="005B50E1" w:rsidRDefault="005B50E1">
      <w:pPr>
        <w:pStyle w:val="BodyText"/>
        <w:rPr>
          <w:sz w:val="17"/>
        </w:rPr>
      </w:pPr>
    </w:p>
    <w:p w14:paraId="701D6ED1" w14:textId="77777777" w:rsidR="005B50E1" w:rsidRDefault="00545D3A">
      <w:pPr>
        <w:pStyle w:val="ListParagraph"/>
        <w:numPr>
          <w:ilvl w:val="0"/>
          <w:numId w:val="2"/>
        </w:numPr>
        <w:tabs>
          <w:tab w:val="left" w:pos="1421"/>
        </w:tabs>
        <w:ind w:left="1420" w:hanging="1320"/>
        <w:jc w:val="left"/>
        <w:rPr>
          <w:sz w:val="24"/>
        </w:rPr>
      </w:pPr>
      <w:r>
        <w:rPr>
          <w:sz w:val="24"/>
        </w:rPr>
        <w:t>(2) If the [political subdivision] determines that an application is not complete,</w:t>
      </w:r>
      <w:r>
        <w:rPr>
          <w:spacing w:val="-9"/>
          <w:sz w:val="24"/>
        </w:rPr>
        <w:t xml:space="preserve"> </w:t>
      </w:r>
      <w:r>
        <w:rPr>
          <w:sz w:val="24"/>
        </w:rPr>
        <w:t>the</w:t>
      </w:r>
    </w:p>
    <w:p w14:paraId="343142BC" w14:textId="77777777" w:rsidR="005B50E1" w:rsidRDefault="005B50E1">
      <w:pPr>
        <w:pStyle w:val="BodyText"/>
        <w:rPr>
          <w:sz w:val="17"/>
        </w:rPr>
      </w:pPr>
    </w:p>
    <w:p w14:paraId="60D9F50B" w14:textId="77777777" w:rsidR="005B50E1" w:rsidRDefault="00545D3A">
      <w:pPr>
        <w:pStyle w:val="ListParagraph"/>
        <w:numPr>
          <w:ilvl w:val="0"/>
          <w:numId w:val="2"/>
        </w:numPr>
        <w:tabs>
          <w:tab w:val="left" w:pos="700"/>
        </w:tabs>
        <w:ind w:hanging="600"/>
        <w:jc w:val="left"/>
        <w:rPr>
          <w:sz w:val="24"/>
        </w:rPr>
      </w:pPr>
      <w:r>
        <w:rPr>
          <w:sz w:val="24"/>
        </w:rPr>
        <w:t>written notification to the applicant shall specify in detail the required information that is</w:t>
      </w:r>
      <w:r>
        <w:rPr>
          <w:spacing w:val="-10"/>
          <w:sz w:val="24"/>
        </w:rPr>
        <w:t xml:space="preserve"> </w:t>
      </w:r>
      <w:r>
        <w:rPr>
          <w:sz w:val="24"/>
        </w:rPr>
        <w:t>not</w:t>
      </w:r>
    </w:p>
    <w:p w14:paraId="249AA387" w14:textId="77777777" w:rsidR="005B50E1" w:rsidRDefault="005B50E1">
      <w:pPr>
        <w:pStyle w:val="BodyText"/>
        <w:rPr>
          <w:sz w:val="17"/>
        </w:rPr>
      </w:pPr>
    </w:p>
    <w:p w14:paraId="5B804789" w14:textId="77777777" w:rsidR="005B50E1" w:rsidRDefault="00545D3A">
      <w:pPr>
        <w:pStyle w:val="ListParagraph"/>
        <w:numPr>
          <w:ilvl w:val="0"/>
          <w:numId w:val="2"/>
        </w:numPr>
        <w:tabs>
          <w:tab w:val="left" w:pos="700"/>
        </w:tabs>
        <w:ind w:hanging="600"/>
        <w:jc w:val="left"/>
        <w:rPr>
          <w:sz w:val="24"/>
        </w:rPr>
      </w:pPr>
      <w:r>
        <w:rPr>
          <w:sz w:val="24"/>
        </w:rPr>
        <w:t>complete.  The applicant may resubmit an application as often as necessary until the</w:t>
      </w:r>
      <w:r>
        <w:rPr>
          <w:spacing w:val="-11"/>
          <w:sz w:val="24"/>
        </w:rPr>
        <w:t xml:space="preserve"> </w:t>
      </w:r>
      <w:r>
        <w:rPr>
          <w:sz w:val="24"/>
        </w:rPr>
        <w:t>application</w:t>
      </w:r>
    </w:p>
    <w:p w14:paraId="63453646" w14:textId="77777777" w:rsidR="005B50E1" w:rsidRDefault="005B50E1">
      <w:pPr>
        <w:pStyle w:val="BodyText"/>
        <w:rPr>
          <w:sz w:val="17"/>
        </w:rPr>
      </w:pPr>
    </w:p>
    <w:p w14:paraId="713FFDA8" w14:textId="77777777" w:rsidR="005B50E1" w:rsidRDefault="00545D3A">
      <w:pPr>
        <w:pStyle w:val="ListParagraph"/>
        <w:numPr>
          <w:ilvl w:val="0"/>
          <w:numId w:val="2"/>
        </w:numPr>
        <w:tabs>
          <w:tab w:val="left" w:pos="700"/>
        </w:tabs>
        <w:ind w:hanging="600"/>
        <w:jc w:val="left"/>
        <w:rPr>
          <w:sz w:val="24"/>
        </w:rPr>
      </w:pPr>
      <w:r>
        <w:rPr>
          <w:sz w:val="24"/>
        </w:rPr>
        <w:t>is</w:t>
      </w:r>
      <w:r>
        <w:rPr>
          <w:spacing w:val="-2"/>
          <w:sz w:val="24"/>
        </w:rPr>
        <w:t xml:space="preserve"> </w:t>
      </w:r>
      <w:r>
        <w:rPr>
          <w:sz w:val="24"/>
        </w:rPr>
        <w:t>complete.</w:t>
      </w:r>
    </w:p>
    <w:p w14:paraId="3EF31B41" w14:textId="77777777" w:rsidR="005B50E1" w:rsidRDefault="005B50E1">
      <w:pPr>
        <w:pStyle w:val="BodyText"/>
        <w:spacing w:before="2"/>
        <w:rPr>
          <w:sz w:val="18"/>
        </w:rPr>
      </w:pPr>
    </w:p>
    <w:p w14:paraId="0F6964F5" w14:textId="77777777" w:rsidR="005B50E1" w:rsidRDefault="00545D3A">
      <w:pPr>
        <w:pStyle w:val="Heading2"/>
        <w:numPr>
          <w:ilvl w:val="0"/>
          <w:numId w:val="2"/>
        </w:numPr>
        <w:tabs>
          <w:tab w:val="left" w:pos="700"/>
          <w:tab w:val="left" w:pos="1420"/>
        </w:tabs>
        <w:ind w:hanging="600"/>
        <w:jc w:val="left"/>
      </w:pPr>
      <w:r>
        <w:t>3.2</w:t>
      </w:r>
      <w:r>
        <w:tab/>
        <w:t>Approval or denial of complete</w:t>
      </w:r>
      <w:r>
        <w:rPr>
          <w:spacing w:val="-5"/>
        </w:rPr>
        <w:t xml:space="preserve"> </w:t>
      </w:r>
      <w:r>
        <w:t>applications.</w:t>
      </w:r>
    </w:p>
    <w:p w14:paraId="5952C466" w14:textId="77777777" w:rsidR="005B50E1" w:rsidRDefault="005B50E1">
      <w:pPr>
        <w:pStyle w:val="BodyText"/>
        <w:spacing w:before="9"/>
        <w:rPr>
          <w:b/>
          <w:sz w:val="17"/>
        </w:rPr>
      </w:pPr>
    </w:p>
    <w:p w14:paraId="57455C23" w14:textId="77777777" w:rsidR="005B50E1" w:rsidRDefault="00545D3A">
      <w:pPr>
        <w:pStyle w:val="ListParagraph"/>
        <w:numPr>
          <w:ilvl w:val="0"/>
          <w:numId w:val="2"/>
        </w:numPr>
        <w:tabs>
          <w:tab w:val="left" w:pos="1421"/>
        </w:tabs>
        <w:ind w:left="1420" w:hanging="1320"/>
        <w:jc w:val="left"/>
        <w:rPr>
          <w:sz w:val="24"/>
        </w:rPr>
      </w:pPr>
      <w:r>
        <w:rPr>
          <w:sz w:val="24"/>
        </w:rPr>
        <w:t>(1) Within 60 calendar days of receiving an application that is complete, or</w:t>
      </w:r>
      <w:r>
        <w:rPr>
          <w:spacing w:val="-15"/>
          <w:sz w:val="24"/>
        </w:rPr>
        <w:t xml:space="preserve"> </w:t>
      </w:r>
      <w:r>
        <w:rPr>
          <w:sz w:val="24"/>
        </w:rPr>
        <w:t>considered</w:t>
      </w:r>
    </w:p>
    <w:p w14:paraId="1AEC97D0" w14:textId="77777777" w:rsidR="005B50E1" w:rsidRDefault="005B50E1">
      <w:pPr>
        <w:pStyle w:val="BodyText"/>
        <w:rPr>
          <w:sz w:val="17"/>
        </w:rPr>
      </w:pPr>
    </w:p>
    <w:p w14:paraId="0188CC06" w14:textId="77777777" w:rsidR="005B50E1" w:rsidRDefault="00545D3A">
      <w:pPr>
        <w:pStyle w:val="ListParagraph"/>
        <w:numPr>
          <w:ilvl w:val="0"/>
          <w:numId w:val="2"/>
        </w:numPr>
        <w:tabs>
          <w:tab w:val="left" w:pos="700"/>
        </w:tabs>
        <w:ind w:hanging="600"/>
        <w:jc w:val="left"/>
        <w:rPr>
          <w:sz w:val="24"/>
        </w:rPr>
      </w:pPr>
      <w:r>
        <w:rPr>
          <w:sz w:val="24"/>
        </w:rPr>
        <w:t>complete under sub. (1), the [political subdivision] shall approve or deny the application</w:t>
      </w:r>
      <w:r>
        <w:rPr>
          <w:spacing w:val="-10"/>
          <w:sz w:val="24"/>
        </w:rPr>
        <w:t xml:space="preserve"> </w:t>
      </w:r>
      <w:r>
        <w:rPr>
          <w:sz w:val="24"/>
        </w:rPr>
        <w:t>and</w:t>
      </w:r>
    </w:p>
    <w:p w14:paraId="7807C443" w14:textId="77777777" w:rsidR="005B50E1" w:rsidRDefault="005B50E1">
      <w:pPr>
        <w:pStyle w:val="BodyText"/>
        <w:rPr>
          <w:sz w:val="17"/>
        </w:rPr>
      </w:pPr>
    </w:p>
    <w:p w14:paraId="5D01467C" w14:textId="77777777" w:rsidR="005B50E1" w:rsidRDefault="00545D3A">
      <w:pPr>
        <w:pStyle w:val="ListParagraph"/>
        <w:numPr>
          <w:ilvl w:val="0"/>
          <w:numId w:val="2"/>
        </w:numPr>
        <w:tabs>
          <w:tab w:val="left" w:pos="700"/>
        </w:tabs>
        <w:ind w:hanging="600"/>
        <w:jc w:val="left"/>
        <w:rPr>
          <w:sz w:val="24"/>
        </w:rPr>
      </w:pPr>
      <w:r>
        <w:rPr>
          <w:sz w:val="24"/>
        </w:rPr>
        <w:t>provide the applicant written notification of the approval or denial.  If the [political</w:t>
      </w:r>
      <w:r>
        <w:rPr>
          <w:spacing w:val="-9"/>
          <w:sz w:val="24"/>
        </w:rPr>
        <w:t xml:space="preserve"> </w:t>
      </w:r>
      <w:r>
        <w:rPr>
          <w:sz w:val="24"/>
        </w:rPr>
        <w:t>subdivision]</w:t>
      </w:r>
    </w:p>
    <w:p w14:paraId="14F9EA14" w14:textId="77777777" w:rsidR="005B50E1" w:rsidRDefault="005B50E1">
      <w:pPr>
        <w:rPr>
          <w:sz w:val="24"/>
        </w:rPr>
        <w:sectPr w:rsidR="005B50E1">
          <w:pgSz w:w="12240" w:h="15840"/>
          <w:pgMar w:top="1380" w:right="1420" w:bottom="280" w:left="740" w:header="720" w:footer="720" w:gutter="0"/>
          <w:cols w:space="720"/>
        </w:sectPr>
      </w:pPr>
    </w:p>
    <w:p w14:paraId="5295AB60" w14:textId="77777777" w:rsidR="005B50E1" w:rsidRDefault="00545D3A">
      <w:pPr>
        <w:pStyle w:val="ListParagraph"/>
        <w:numPr>
          <w:ilvl w:val="0"/>
          <w:numId w:val="1"/>
        </w:numPr>
        <w:tabs>
          <w:tab w:val="left" w:pos="700"/>
        </w:tabs>
        <w:spacing w:before="56"/>
        <w:jc w:val="left"/>
        <w:rPr>
          <w:sz w:val="24"/>
        </w:rPr>
      </w:pPr>
      <w:r>
        <w:rPr>
          <w:sz w:val="24"/>
        </w:rPr>
        <w:lastRenderedPageBreak/>
        <w:t>does not notify the applicant of its approval or denial within 60 calendar days of receiving</w:t>
      </w:r>
      <w:r>
        <w:rPr>
          <w:spacing w:val="-13"/>
          <w:sz w:val="24"/>
        </w:rPr>
        <w:t xml:space="preserve"> </w:t>
      </w:r>
      <w:r>
        <w:rPr>
          <w:sz w:val="24"/>
        </w:rPr>
        <w:t>a</w:t>
      </w:r>
    </w:p>
    <w:p w14:paraId="52DC5EDC" w14:textId="77777777" w:rsidR="005B50E1" w:rsidRDefault="005B50E1">
      <w:pPr>
        <w:pStyle w:val="BodyText"/>
        <w:rPr>
          <w:sz w:val="17"/>
        </w:rPr>
      </w:pPr>
    </w:p>
    <w:p w14:paraId="6B3007B8" w14:textId="77777777" w:rsidR="005B50E1" w:rsidRDefault="00545D3A">
      <w:pPr>
        <w:pStyle w:val="ListParagraph"/>
        <w:numPr>
          <w:ilvl w:val="0"/>
          <w:numId w:val="1"/>
        </w:numPr>
        <w:tabs>
          <w:tab w:val="left" w:pos="700"/>
        </w:tabs>
        <w:jc w:val="left"/>
        <w:rPr>
          <w:sz w:val="24"/>
        </w:rPr>
      </w:pPr>
      <w:r>
        <w:rPr>
          <w:sz w:val="24"/>
        </w:rPr>
        <w:t>complete application, the application shall be considered approved and any required permit</w:t>
      </w:r>
      <w:r>
        <w:rPr>
          <w:spacing w:val="-16"/>
          <w:sz w:val="24"/>
        </w:rPr>
        <w:t xml:space="preserve"> </w:t>
      </w:r>
      <w:r>
        <w:rPr>
          <w:sz w:val="24"/>
        </w:rPr>
        <w:t>shall</w:t>
      </w:r>
    </w:p>
    <w:p w14:paraId="2CA509F7" w14:textId="77777777" w:rsidR="005B50E1" w:rsidRDefault="005B50E1">
      <w:pPr>
        <w:pStyle w:val="BodyText"/>
        <w:rPr>
          <w:sz w:val="17"/>
        </w:rPr>
      </w:pPr>
    </w:p>
    <w:p w14:paraId="527C26C4" w14:textId="77777777" w:rsidR="005B50E1" w:rsidRDefault="00545D3A">
      <w:pPr>
        <w:pStyle w:val="ListParagraph"/>
        <w:numPr>
          <w:ilvl w:val="0"/>
          <w:numId w:val="1"/>
        </w:numPr>
        <w:tabs>
          <w:tab w:val="left" w:pos="700"/>
        </w:tabs>
        <w:jc w:val="left"/>
        <w:rPr>
          <w:sz w:val="24"/>
        </w:rPr>
      </w:pPr>
      <w:r>
        <w:rPr>
          <w:sz w:val="24"/>
        </w:rPr>
        <w:t>be considered</w:t>
      </w:r>
      <w:r>
        <w:rPr>
          <w:spacing w:val="-2"/>
          <w:sz w:val="24"/>
        </w:rPr>
        <w:t xml:space="preserve"> </w:t>
      </w:r>
      <w:r>
        <w:rPr>
          <w:sz w:val="24"/>
        </w:rPr>
        <w:t>issued.</w:t>
      </w:r>
    </w:p>
    <w:p w14:paraId="7FE80577" w14:textId="77777777" w:rsidR="005B50E1" w:rsidRDefault="005B50E1">
      <w:pPr>
        <w:pStyle w:val="BodyText"/>
        <w:spacing w:before="0"/>
        <w:rPr>
          <w:sz w:val="18"/>
        </w:rPr>
      </w:pPr>
    </w:p>
    <w:p w14:paraId="0326A563" w14:textId="77777777" w:rsidR="005B50E1" w:rsidRDefault="00545D3A">
      <w:pPr>
        <w:pStyle w:val="ListParagraph"/>
        <w:numPr>
          <w:ilvl w:val="0"/>
          <w:numId w:val="1"/>
        </w:numPr>
        <w:tabs>
          <w:tab w:val="left" w:pos="1421"/>
        </w:tabs>
        <w:ind w:left="1420" w:hanging="1200"/>
        <w:jc w:val="left"/>
        <w:rPr>
          <w:sz w:val="24"/>
        </w:rPr>
      </w:pPr>
      <w:r>
        <w:rPr>
          <w:sz w:val="24"/>
        </w:rPr>
        <w:t>(2) If the [political subdivision] denies an application, the written notification of</w:t>
      </w:r>
      <w:r>
        <w:rPr>
          <w:spacing w:val="-10"/>
          <w:sz w:val="24"/>
        </w:rPr>
        <w:t xml:space="preserve"> </w:t>
      </w:r>
      <w:r>
        <w:rPr>
          <w:sz w:val="24"/>
        </w:rPr>
        <w:t>the</w:t>
      </w:r>
    </w:p>
    <w:p w14:paraId="7CA383E1" w14:textId="77777777" w:rsidR="005B50E1" w:rsidRDefault="005B50E1">
      <w:pPr>
        <w:pStyle w:val="BodyText"/>
        <w:rPr>
          <w:sz w:val="17"/>
        </w:rPr>
      </w:pPr>
    </w:p>
    <w:p w14:paraId="2807426F" w14:textId="77777777" w:rsidR="005B50E1" w:rsidRDefault="00545D3A">
      <w:pPr>
        <w:pStyle w:val="ListParagraph"/>
        <w:numPr>
          <w:ilvl w:val="0"/>
          <w:numId w:val="1"/>
        </w:numPr>
        <w:tabs>
          <w:tab w:val="left" w:pos="700"/>
        </w:tabs>
        <w:jc w:val="left"/>
        <w:rPr>
          <w:sz w:val="24"/>
        </w:rPr>
      </w:pPr>
      <w:r>
        <w:rPr>
          <w:sz w:val="24"/>
        </w:rPr>
        <w:t>denial under sub. (1) shall include evidence that the denial is not arbitrary and</w:t>
      </w:r>
      <w:r>
        <w:rPr>
          <w:spacing w:val="-15"/>
          <w:sz w:val="24"/>
        </w:rPr>
        <w:t xml:space="preserve"> </w:t>
      </w:r>
      <w:r>
        <w:rPr>
          <w:sz w:val="24"/>
        </w:rPr>
        <w:t>capricious.</w:t>
      </w:r>
    </w:p>
    <w:p w14:paraId="398C51E6" w14:textId="77777777" w:rsidR="005B50E1" w:rsidRDefault="005B50E1">
      <w:pPr>
        <w:pStyle w:val="BodyText"/>
        <w:rPr>
          <w:sz w:val="17"/>
        </w:rPr>
      </w:pPr>
    </w:p>
    <w:p w14:paraId="572EB986" w14:textId="77777777" w:rsidR="005B50E1" w:rsidRDefault="00545D3A">
      <w:pPr>
        <w:pStyle w:val="ListParagraph"/>
        <w:numPr>
          <w:ilvl w:val="0"/>
          <w:numId w:val="1"/>
        </w:numPr>
        <w:tabs>
          <w:tab w:val="left" w:pos="700"/>
        </w:tabs>
        <w:jc w:val="left"/>
        <w:rPr>
          <w:sz w:val="24"/>
        </w:rPr>
      </w:pPr>
      <w:r>
        <w:rPr>
          <w:b/>
          <w:sz w:val="24"/>
        </w:rPr>
        <w:t>S</w:t>
      </w:r>
      <w:r>
        <w:rPr>
          <w:b/>
          <w:sz w:val="19"/>
        </w:rPr>
        <w:t xml:space="preserve">ECTION </w:t>
      </w:r>
      <w:r>
        <w:rPr>
          <w:b/>
          <w:sz w:val="24"/>
        </w:rPr>
        <w:t xml:space="preserve">4.  </w:t>
      </w:r>
      <w:r>
        <w:rPr>
          <w:sz w:val="24"/>
        </w:rPr>
        <w:t>F</w:t>
      </w:r>
      <w:r>
        <w:rPr>
          <w:sz w:val="19"/>
        </w:rPr>
        <w:t>EES</w:t>
      </w:r>
      <w:r>
        <w:rPr>
          <w:sz w:val="24"/>
        </w:rPr>
        <w:t>.  Any fee imposed by the [political subdivision] to review an application, issue</w:t>
      </w:r>
    </w:p>
    <w:p w14:paraId="369022C5" w14:textId="77777777" w:rsidR="005B50E1" w:rsidRDefault="005B50E1">
      <w:pPr>
        <w:pStyle w:val="BodyText"/>
        <w:rPr>
          <w:sz w:val="17"/>
        </w:rPr>
      </w:pPr>
    </w:p>
    <w:p w14:paraId="5292B848" w14:textId="77777777" w:rsidR="005B50E1" w:rsidRDefault="00545D3A">
      <w:pPr>
        <w:pStyle w:val="ListParagraph"/>
        <w:numPr>
          <w:ilvl w:val="0"/>
          <w:numId w:val="1"/>
        </w:numPr>
        <w:tabs>
          <w:tab w:val="left" w:pos="700"/>
        </w:tabs>
        <w:jc w:val="left"/>
        <w:rPr>
          <w:sz w:val="24"/>
        </w:rPr>
      </w:pPr>
      <w:r>
        <w:rPr>
          <w:sz w:val="24"/>
        </w:rPr>
        <w:t>a permit, or perform any other activity related to a broadband network project shall</w:t>
      </w:r>
      <w:r>
        <w:rPr>
          <w:spacing w:val="-10"/>
          <w:sz w:val="24"/>
        </w:rPr>
        <w:t xml:space="preserve"> </w:t>
      </w:r>
      <w:r>
        <w:rPr>
          <w:sz w:val="24"/>
        </w:rPr>
        <w:t>be</w:t>
      </w:r>
    </w:p>
    <w:p w14:paraId="61B47E64" w14:textId="77777777" w:rsidR="005B50E1" w:rsidRDefault="005B50E1">
      <w:pPr>
        <w:pStyle w:val="BodyText"/>
        <w:rPr>
          <w:sz w:val="17"/>
        </w:rPr>
      </w:pPr>
    </w:p>
    <w:p w14:paraId="6461B32B" w14:textId="77777777" w:rsidR="005B50E1" w:rsidRDefault="00545D3A">
      <w:pPr>
        <w:pStyle w:val="ListParagraph"/>
        <w:numPr>
          <w:ilvl w:val="0"/>
          <w:numId w:val="1"/>
        </w:numPr>
        <w:tabs>
          <w:tab w:val="left" w:pos="700"/>
        </w:tabs>
        <w:jc w:val="left"/>
        <w:rPr>
          <w:sz w:val="24"/>
        </w:rPr>
      </w:pPr>
      <w:r>
        <w:rPr>
          <w:sz w:val="24"/>
        </w:rPr>
        <w:t>reasonable.  An application fee that exceeds $100 is</w:t>
      </w:r>
      <w:r>
        <w:rPr>
          <w:spacing w:val="-8"/>
          <w:sz w:val="24"/>
        </w:rPr>
        <w:t xml:space="preserve"> </w:t>
      </w:r>
      <w:r>
        <w:rPr>
          <w:sz w:val="24"/>
        </w:rPr>
        <w:t>unreasonable.</w:t>
      </w:r>
    </w:p>
    <w:p w14:paraId="13236798" w14:textId="77777777" w:rsidR="005B50E1" w:rsidRDefault="005B50E1">
      <w:pPr>
        <w:pStyle w:val="BodyText"/>
        <w:rPr>
          <w:sz w:val="17"/>
        </w:rPr>
      </w:pPr>
    </w:p>
    <w:p w14:paraId="5049E612" w14:textId="77777777" w:rsidR="005B50E1" w:rsidRDefault="00545D3A">
      <w:pPr>
        <w:pStyle w:val="ListParagraph"/>
        <w:numPr>
          <w:ilvl w:val="0"/>
          <w:numId w:val="1"/>
        </w:numPr>
        <w:tabs>
          <w:tab w:val="left" w:pos="700"/>
        </w:tabs>
        <w:jc w:val="left"/>
        <w:rPr>
          <w:sz w:val="24"/>
        </w:rPr>
      </w:pPr>
      <w:r>
        <w:rPr>
          <w:b/>
          <w:sz w:val="24"/>
        </w:rPr>
        <w:t>S</w:t>
      </w:r>
      <w:r>
        <w:rPr>
          <w:b/>
          <w:sz w:val="19"/>
        </w:rPr>
        <w:t xml:space="preserve">ECTION </w:t>
      </w:r>
      <w:r>
        <w:rPr>
          <w:b/>
          <w:sz w:val="24"/>
        </w:rPr>
        <w:t xml:space="preserve">5.  </w:t>
      </w:r>
      <w:r>
        <w:rPr>
          <w:sz w:val="24"/>
        </w:rPr>
        <w:t>I</w:t>
      </w:r>
      <w:r>
        <w:rPr>
          <w:sz w:val="19"/>
        </w:rPr>
        <w:t xml:space="preserve">NITIAL </w:t>
      </w:r>
      <w:r>
        <w:rPr>
          <w:sz w:val="24"/>
        </w:rPr>
        <w:t>A</w:t>
      </w:r>
      <w:r>
        <w:rPr>
          <w:sz w:val="19"/>
        </w:rPr>
        <w:t>PPLICABILITY</w:t>
      </w:r>
      <w:r>
        <w:rPr>
          <w:sz w:val="24"/>
        </w:rPr>
        <w:t>.  The treatment of this ordinance first applies to</w:t>
      </w:r>
      <w:r>
        <w:rPr>
          <w:spacing w:val="-1"/>
          <w:sz w:val="24"/>
        </w:rPr>
        <w:t xml:space="preserve"> </w:t>
      </w:r>
      <w:r>
        <w:rPr>
          <w:sz w:val="24"/>
        </w:rPr>
        <w:t>applications</w:t>
      </w:r>
    </w:p>
    <w:p w14:paraId="3E0C0EB1" w14:textId="77777777" w:rsidR="005B50E1" w:rsidRDefault="005B50E1">
      <w:pPr>
        <w:pStyle w:val="BodyText"/>
        <w:rPr>
          <w:sz w:val="17"/>
        </w:rPr>
      </w:pPr>
    </w:p>
    <w:p w14:paraId="6F9C6115" w14:textId="77777777" w:rsidR="005B50E1" w:rsidRDefault="00545D3A">
      <w:pPr>
        <w:pStyle w:val="ListParagraph"/>
        <w:numPr>
          <w:ilvl w:val="0"/>
          <w:numId w:val="1"/>
        </w:numPr>
        <w:tabs>
          <w:tab w:val="left" w:pos="700"/>
        </w:tabs>
        <w:ind w:hanging="600"/>
        <w:jc w:val="left"/>
        <w:rPr>
          <w:sz w:val="24"/>
        </w:rPr>
      </w:pPr>
      <w:r>
        <w:rPr>
          <w:sz w:val="24"/>
        </w:rPr>
        <w:t>received by the [political subdivision] on or after the effective date of this</w:t>
      </w:r>
      <w:r>
        <w:rPr>
          <w:spacing w:val="-10"/>
          <w:sz w:val="24"/>
        </w:rPr>
        <w:t xml:space="preserve"> </w:t>
      </w:r>
      <w:r>
        <w:rPr>
          <w:sz w:val="24"/>
        </w:rPr>
        <w:t>ordinance.</w:t>
      </w:r>
    </w:p>
    <w:p w14:paraId="5D455917" w14:textId="77777777" w:rsidR="005B50E1" w:rsidRDefault="005B50E1">
      <w:pPr>
        <w:pStyle w:val="BodyText"/>
        <w:rPr>
          <w:sz w:val="17"/>
        </w:rPr>
      </w:pPr>
    </w:p>
    <w:p w14:paraId="4877A7F0" w14:textId="77777777" w:rsidR="005B50E1" w:rsidRDefault="00545D3A">
      <w:pPr>
        <w:pStyle w:val="ListParagraph"/>
        <w:numPr>
          <w:ilvl w:val="0"/>
          <w:numId w:val="1"/>
        </w:numPr>
        <w:tabs>
          <w:tab w:val="left" w:pos="700"/>
        </w:tabs>
        <w:ind w:hanging="600"/>
        <w:jc w:val="left"/>
        <w:rPr>
          <w:sz w:val="24"/>
        </w:rPr>
      </w:pPr>
      <w:r>
        <w:rPr>
          <w:b/>
          <w:sz w:val="24"/>
        </w:rPr>
        <w:t>S</w:t>
      </w:r>
      <w:r>
        <w:rPr>
          <w:b/>
          <w:sz w:val="19"/>
        </w:rPr>
        <w:t xml:space="preserve">ECTION </w:t>
      </w:r>
      <w:r>
        <w:rPr>
          <w:b/>
          <w:sz w:val="24"/>
        </w:rPr>
        <w:t xml:space="preserve">6.  </w:t>
      </w:r>
      <w:r>
        <w:rPr>
          <w:sz w:val="24"/>
        </w:rPr>
        <w:t>E</w:t>
      </w:r>
      <w:r>
        <w:rPr>
          <w:sz w:val="19"/>
        </w:rPr>
        <w:t xml:space="preserve">FFECTIVE </w:t>
      </w:r>
      <w:r>
        <w:rPr>
          <w:sz w:val="24"/>
        </w:rPr>
        <w:t>D</w:t>
      </w:r>
      <w:r>
        <w:rPr>
          <w:sz w:val="19"/>
        </w:rPr>
        <w:t>ATE</w:t>
      </w:r>
      <w:r>
        <w:rPr>
          <w:sz w:val="24"/>
        </w:rPr>
        <w:t>.  This ordinance takes effect on the day after</w:t>
      </w:r>
      <w:r>
        <w:rPr>
          <w:spacing w:val="-23"/>
          <w:sz w:val="24"/>
        </w:rPr>
        <w:t xml:space="preserve"> </w:t>
      </w:r>
      <w:r>
        <w:rPr>
          <w:sz w:val="24"/>
        </w:rPr>
        <w:t>publication.</w:t>
      </w:r>
    </w:p>
    <w:sectPr w:rsidR="005B50E1">
      <w:pgSz w:w="12240" w:h="15840"/>
      <w:pgMar w:top="1380" w:right="1360" w:bottom="280" w:left="7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82E49"/>
    <w:multiLevelType w:val="hybridMultilevel"/>
    <w:tmpl w:val="D1265FB0"/>
    <w:lvl w:ilvl="0" w:tplc="60340BA8">
      <w:start w:val="1"/>
      <w:numFmt w:val="decimal"/>
      <w:lvlText w:val="%1"/>
      <w:lvlJc w:val="left"/>
      <w:pPr>
        <w:ind w:left="700" w:hanging="480"/>
        <w:jc w:val="right"/>
      </w:pPr>
      <w:rPr>
        <w:rFonts w:ascii="Times New Roman" w:eastAsia="Times New Roman" w:hAnsi="Times New Roman" w:cs="Times New Roman" w:hint="default"/>
        <w:spacing w:val="-3"/>
        <w:w w:val="99"/>
        <w:sz w:val="24"/>
        <w:szCs w:val="24"/>
      </w:rPr>
    </w:lvl>
    <w:lvl w:ilvl="1" w:tplc="A0660C9A">
      <w:start w:val="1"/>
      <w:numFmt w:val="bullet"/>
      <w:lvlText w:val="•"/>
      <w:lvlJc w:val="left"/>
      <w:pPr>
        <w:ind w:left="1638" w:hanging="480"/>
      </w:pPr>
      <w:rPr>
        <w:rFonts w:hint="default"/>
      </w:rPr>
    </w:lvl>
    <w:lvl w:ilvl="2" w:tplc="F050B774">
      <w:start w:val="1"/>
      <w:numFmt w:val="bullet"/>
      <w:lvlText w:val="•"/>
      <w:lvlJc w:val="left"/>
      <w:pPr>
        <w:ind w:left="2576" w:hanging="480"/>
      </w:pPr>
      <w:rPr>
        <w:rFonts w:hint="default"/>
      </w:rPr>
    </w:lvl>
    <w:lvl w:ilvl="3" w:tplc="6BDC6B72">
      <w:start w:val="1"/>
      <w:numFmt w:val="bullet"/>
      <w:lvlText w:val="•"/>
      <w:lvlJc w:val="left"/>
      <w:pPr>
        <w:ind w:left="3514" w:hanging="480"/>
      </w:pPr>
      <w:rPr>
        <w:rFonts w:hint="default"/>
      </w:rPr>
    </w:lvl>
    <w:lvl w:ilvl="4" w:tplc="7910BE48">
      <w:start w:val="1"/>
      <w:numFmt w:val="bullet"/>
      <w:lvlText w:val="•"/>
      <w:lvlJc w:val="left"/>
      <w:pPr>
        <w:ind w:left="4452" w:hanging="480"/>
      </w:pPr>
      <w:rPr>
        <w:rFonts w:hint="default"/>
      </w:rPr>
    </w:lvl>
    <w:lvl w:ilvl="5" w:tplc="878C738C">
      <w:start w:val="1"/>
      <w:numFmt w:val="bullet"/>
      <w:lvlText w:val="•"/>
      <w:lvlJc w:val="left"/>
      <w:pPr>
        <w:ind w:left="5390" w:hanging="480"/>
      </w:pPr>
      <w:rPr>
        <w:rFonts w:hint="default"/>
      </w:rPr>
    </w:lvl>
    <w:lvl w:ilvl="6" w:tplc="3A645A6E">
      <w:start w:val="1"/>
      <w:numFmt w:val="bullet"/>
      <w:lvlText w:val="•"/>
      <w:lvlJc w:val="left"/>
      <w:pPr>
        <w:ind w:left="6328" w:hanging="480"/>
      </w:pPr>
      <w:rPr>
        <w:rFonts w:hint="default"/>
      </w:rPr>
    </w:lvl>
    <w:lvl w:ilvl="7" w:tplc="9C0AC770">
      <w:start w:val="1"/>
      <w:numFmt w:val="bullet"/>
      <w:lvlText w:val="•"/>
      <w:lvlJc w:val="left"/>
      <w:pPr>
        <w:ind w:left="7266" w:hanging="480"/>
      </w:pPr>
      <w:rPr>
        <w:rFonts w:hint="default"/>
      </w:rPr>
    </w:lvl>
    <w:lvl w:ilvl="8" w:tplc="9BC2DB9C">
      <w:start w:val="1"/>
      <w:numFmt w:val="bullet"/>
      <w:lvlText w:val="•"/>
      <w:lvlJc w:val="left"/>
      <w:pPr>
        <w:ind w:left="8204" w:hanging="480"/>
      </w:pPr>
      <w:rPr>
        <w:rFonts w:hint="default"/>
      </w:rPr>
    </w:lvl>
  </w:abstractNum>
  <w:abstractNum w:abstractNumId="1" w15:restartNumberingAfterBreak="0">
    <w:nsid w:val="2DA01E23"/>
    <w:multiLevelType w:val="hybridMultilevel"/>
    <w:tmpl w:val="CFAA2908"/>
    <w:lvl w:ilvl="0" w:tplc="74647B98">
      <w:start w:val="1"/>
      <w:numFmt w:val="decimal"/>
      <w:lvlText w:val="%1"/>
      <w:lvlJc w:val="left"/>
      <w:pPr>
        <w:ind w:left="700" w:hanging="480"/>
        <w:jc w:val="right"/>
      </w:pPr>
      <w:rPr>
        <w:rFonts w:ascii="Times New Roman" w:eastAsia="Times New Roman" w:hAnsi="Times New Roman" w:cs="Times New Roman" w:hint="default"/>
        <w:spacing w:val="-2"/>
        <w:w w:val="99"/>
        <w:sz w:val="24"/>
        <w:szCs w:val="24"/>
      </w:rPr>
    </w:lvl>
    <w:lvl w:ilvl="1" w:tplc="E2EC09E2">
      <w:start w:val="1"/>
      <w:numFmt w:val="bullet"/>
      <w:lvlText w:val="•"/>
      <w:lvlJc w:val="left"/>
      <w:pPr>
        <w:ind w:left="1644" w:hanging="480"/>
      </w:pPr>
      <w:rPr>
        <w:rFonts w:hint="default"/>
      </w:rPr>
    </w:lvl>
    <w:lvl w:ilvl="2" w:tplc="5DE0D9D8">
      <w:start w:val="1"/>
      <w:numFmt w:val="bullet"/>
      <w:lvlText w:val="•"/>
      <w:lvlJc w:val="left"/>
      <w:pPr>
        <w:ind w:left="2588" w:hanging="480"/>
      </w:pPr>
      <w:rPr>
        <w:rFonts w:hint="default"/>
      </w:rPr>
    </w:lvl>
    <w:lvl w:ilvl="3" w:tplc="F4F86662">
      <w:start w:val="1"/>
      <w:numFmt w:val="bullet"/>
      <w:lvlText w:val="•"/>
      <w:lvlJc w:val="left"/>
      <w:pPr>
        <w:ind w:left="3532" w:hanging="480"/>
      </w:pPr>
      <w:rPr>
        <w:rFonts w:hint="default"/>
      </w:rPr>
    </w:lvl>
    <w:lvl w:ilvl="4" w:tplc="514ADC68">
      <w:start w:val="1"/>
      <w:numFmt w:val="bullet"/>
      <w:lvlText w:val="•"/>
      <w:lvlJc w:val="left"/>
      <w:pPr>
        <w:ind w:left="4476" w:hanging="480"/>
      </w:pPr>
      <w:rPr>
        <w:rFonts w:hint="default"/>
      </w:rPr>
    </w:lvl>
    <w:lvl w:ilvl="5" w:tplc="FC32C3E2">
      <w:start w:val="1"/>
      <w:numFmt w:val="bullet"/>
      <w:lvlText w:val="•"/>
      <w:lvlJc w:val="left"/>
      <w:pPr>
        <w:ind w:left="5420" w:hanging="480"/>
      </w:pPr>
      <w:rPr>
        <w:rFonts w:hint="default"/>
      </w:rPr>
    </w:lvl>
    <w:lvl w:ilvl="6" w:tplc="3BB29B5A">
      <w:start w:val="1"/>
      <w:numFmt w:val="bullet"/>
      <w:lvlText w:val="•"/>
      <w:lvlJc w:val="left"/>
      <w:pPr>
        <w:ind w:left="6364" w:hanging="480"/>
      </w:pPr>
      <w:rPr>
        <w:rFonts w:hint="default"/>
      </w:rPr>
    </w:lvl>
    <w:lvl w:ilvl="7" w:tplc="76FE6D60">
      <w:start w:val="1"/>
      <w:numFmt w:val="bullet"/>
      <w:lvlText w:val="•"/>
      <w:lvlJc w:val="left"/>
      <w:pPr>
        <w:ind w:left="7308" w:hanging="480"/>
      </w:pPr>
      <w:rPr>
        <w:rFonts w:hint="default"/>
      </w:rPr>
    </w:lvl>
    <w:lvl w:ilvl="8" w:tplc="5D503A82">
      <w:start w:val="1"/>
      <w:numFmt w:val="bullet"/>
      <w:lvlText w:val="•"/>
      <w:lvlJc w:val="left"/>
      <w:pPr>
        <w:ind w:left="8252" w:hanging="480"/>
      </w:pPr>
      <w:rPr>
        <w:rFonts w:hint="default"/>
      </w:rPr>
    </w:lvl>
  </w:abstractNum>
  <w:abstractNum w:abstractNumId="2" w15:restartNumberingAfterBreak="0">
    <w:nsid w:val="408334F2"/>
    <w:multiLevelType w:val="hybridMultilevel"/>
    <w:tmpl w:val="A8CE5CC0"/>
    <w:lvl w:ilvl="0" w:tplc="8B140BDE">
      <w:start w:val="1"/>
      <w:numFmt w:val="decimal"/>
      <w:lvlText w:val="%1"/>
      <w:lvlJc w:val="left"/>
      <w:pPr>
        <w:ind w:left="700" w:hanging="480"/>
        <w:jc w:val="right"/>
      </w:pPr>
      <w:rPr>
        <w:rFonts w:ascii="Times New Roman" w:eastAsia="Times New Roman" w:hAnsi="Times New Roman" w:cs="Times New Roman" w:hint="default"/>
        <w:spacing w:val="-2"/>
        <w:w w:val="99"/>
        <w:sz w:val="24"/>
        <w:szCs w:val="24"/>
      </w:rPr>
    </w:lvl>
    <w:lvl w:ilvl="1" w:tplc="C6F6860E">
      <w:start w:val="1"/>
      <w:numFmt w:val="bullet"/>
      <w:lvlText w:val="•"/>
      <w:lvlJc w:val="left"/>
      <w:pPr>
        <w:ind w:left="1646" w:hanging="480"/>
      </w:pPr>
      <w:rPr>
        <w:rFonts w:hint="default"/>
      </w:rPr>
    </w:lvl>
    <w:lvl w:ilvl="2" w:tplc="5C943778">
      <w:start w:val="1"/>
      <w:numFmt w:val="bullet"/>
      <w:lvlText w:val="•"/>
      <w:lvlJc w:val="left"/>
      <w:pPr>
        <w:ind w:left="2592" w:hanging="480"/>
      </w:pPr>
      <w:rPr>
        <w:rFonts w:hint="default"/>
      </w:rPr>
    </w:lvl>
    <w:lvl w:ilvl="3" w:tplc="4036ED9A">
      <w:start w:val="1"/>
      <w:numFmt w:val="bullet"/>
      <w:lvlText w:val="•"/>
      <w:lvlJc w:val="left"/>
      <w:pPr>
        <w:ind w:left="3538" w:hanging="480"/>
      </w:pPr>
      <w:rPr>
        <w:rFonts w:hint="default"/>
      </w:rPr>
    </w:lvl>
    <w:lvl w:ilvl="4" w:tplc="B32E685C">
      <w:start w:val="1"/>
      <w:numFmt w:val="bullet"/>
      <w:lvlText w:val="•"/>
      <w:lvlJc w:val="left"/>
      <w:pPr>
        <w:ind w:left="4484" w:hanging="480"/>
      </w:pPr>
      <w:rPr>
        <w:rFonts w:hint="default"/>
      </w:rPr>
    </w:lvl>
    <w:lvl w:ilvl="5" w:tplc="30627D4E">
      <w:start w:val="1"/>
      <w:numFmt w:val="bullet"/>
      <w:lvlText w:val="•"/>
      <w:lvlJc w:val="left"/>
      <w:pPr>
        <w:ind w:left="5430" w:hanging="480"/>
      </w:pPr>
      <w:rPr>
        <w:rFonts w:hint="default"/>
      </w:rPr>
    </w:lvl>
    <w:lvl w:ilvl="6" w:tplc="9F0C38AA">
      <w:start w:val="1"/>
      <w:numFmt w:val="bullet"/>
      <w:lvlText w:val="•"/>
      <w:lvlJc w:val="left"/>
      <w:pPr>
        <w:ind w:left="6376" w:hanging="480"/>
      </w:pPr>
      <w:rPr>
        <w:rFonts w:hint="default"/>
      </w:rPr>
    </w:lvl>
    <w:lvl w:ilvl="7" w:tplc="2E8637B8">
      <w:start w:val="1"/>
      <w:numFmt w:val="bullet"/>
      <w:lvlText w:val="•"/>
      <w:lvlJc w:val="left"/>
      <w:pPr>
        <w:ind w:left="7322" w:hanging="480"/>
      </w:pPr>
      <w:rPr>
        <w:rFonts w:hint="default"/>
      </w:rPr>
    </w:lvl>
    <w:lvl w:ilvl="8" w:tplc="EE3893D6">
      <w:start w:val="1"/>
      <w:numFmt w:val="bullet"/>
      <w:lvlText w:val="•"/>
      <w:lvlJc w:val="left"/>
      <w:pPr>
        <w:ind w:left="8268" w:hanging="480"/>
      </w:pPr>
      <w:rPr>
        <w:rFonts w:hint="default"/>
      </w:rPr>
    </w:lvl>
  </w:abstractNum>
  <w:num w:numId="1" w16cid:durableId="1422288217">
    <w:abstractNumId w:val="1"/>
  </w:num>
  <w:num w:numId="2" w16cid:durableId="806515139">
    <w:abstractNumId w:val="0"/>
  </w:num>
  <w:num w:numId="3" w16cid:durableId="16965378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0E1"/>
    <w:rsid w:val="00285399"/>
    <w:rsid w:val="002875CD"/>
    <w:rsid w:val="00346BF8"/>
    <w:rsid w:val="004772F2"/>
    <w:rsid w:val="00545D3A"/>
    <w:rsid w:val="005B50E1"/>
    <w:rsid w:val="005C66FD"/>
    <w:rsid w:val="00E53AB5"/>
    <w:rsid w:val="00EE0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5BDBB"/>
  <w15:docId w15:val="{3D6224D5-E2B9-4667-9768-9423B7E68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648" w:right="648"/>
      <w:jc w:val="center"/>
      <w:outlineLvl w:val="0"/>
    </w:pPr>
    <w:rPr>
      <w:sz w:val="36"/>
      <w:szCs w:val="36"/>
    </w:rPr>
  </w:style>
  <w:style w:type="paragraph" w:styleId="Heading2">
    <w:name w:val="heading 2"/>
    <w:basedOn w:val="Normal"/>
    <w:uiPriority w:val="1"/>
    <w:qFormat/>
    <w:pPr>
      <w:spacing w:before="69"/>
      <w:ind w:left="700" w:hanging="60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1"/>
    </w:pPr>
    <w:rPr>
      <w:sz w:val="24"/>
      <w:szCs w:val="24"/>
    </w:rPr>
  </w:style>
  <w:style w:type="paragraph" w:styleId="ListParagraph">
    <w:name w:val="List Paragraph"/>
    <w:basedOn w:val="Normal"/>
    <w:uiPriority w:val="1"/>
    <w:qFormat/>
    <w:pPr>
      <w:spacing w:before="69"/>
      <w:ind w:left="700" w:hanging="48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4772F2"/>
    <w:rPr>
      <w:color w:val="0000FF" w:themeColor="hyperlink"/>
      <w:u w:val="single"/>
    </w:rPr>
  </w:style>
  <w:style w:type="character" w:styleId="FollowedHyperlink">
    <w:name w:val="FollowedHyperlink"/>
    <w:basedOn w:val="DefaultParagraphFont"/>
    <w:uiPriority w:val="99"/>
    <w:semiHidden/>
    <w:unhideWhenUsed/>
    <w:rsid w:val="00EE0630"/>
    <w:rPr>
      <w:color w:val="800080" w:themeColor="followedHyperlink"/>
      <w:u w:val="single"/>
    </w:rPr>
  </w:style>
  <w:style w:type="character" w:styleId="UnresolvedMention">
    <w:name w:val="Unresolved Mention"/>
    <w:basedOn w:val="DefaultParagraphFont"/>
    <w:uiPriority w:val="99"/>
    <w:semiHidden/>
    <w:unhideWhenUsed/>
    <w:rsid w:val="002875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SCStateBroadbandOffice@wisconsin.gov" TargetMode="External"/><Relationship Id="rId5" Type="http://schemas.openxmlformats.org/officeDocument/2006/relationships/numbering" Target="numbering.xml"/><Relationship Id="rId10" Type="http://schemas.openxmlformats.org/officeDocument/2006/relationships/hyperlink" Target="https://psc.wi.gov/Pages/Programs/BroadbandGrants.aspx"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7" ma:contentTypeDescription="Create a new document." ma:contentTypeScope="" ma:versionID="f11d400546c14ee36f619da95e1f5f64">
  <xsd:schema xmlns:xsd="http://www.w3.org/2001/XMLSchema" xmlns:xs="http://www.w3.org/2001/XMLSchema" xmlns:p="http://schemas.microsoft.com/office/2006/metadata/properties" xmlns:ns2="10f2cb44-b37d-4693-a5c3-140ab663d372" targetNamespace="http://schemas.microsoft.com/office/2006/metadata/properties" ma:root="true" ma:fieldsID="d4c119386d6fe4b4950c4de2b3b1e0c1" ns2:_="">
    <xsd:import namespace="10f2cb44-b37d-4693-a5c3-140ab663d37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603BB8-7CC4-4C4E-BF8B-C53721BC306A}">
  <ds:schemaRefs>
    <ds:schemaRef ds:uri="http://schemas.microsoft.com/sharepoint/v3/contenttype/forms"/>
  </ds:schemaRefs>
</ds:datastoreItem>
</file>

<file path=customXml/itemProps2.xml><?xml version="1.0" encoding="utf-8"?>
<ds:datastoreItem xmlns:ds="http://schemas.openxmlformats.org/officeDocument/2006/customXml" ds:itemID="{A11D7B56-EB39-4C90-8B8C-E7ADCC492122}">
  <ds:schemaRefs>
    <ds:schemaRef ds:uri="http://schemas.microsoft.com/sharepoint/events"/>
  </ds:schemaRefs>
</ds:datastoreItem>
</file>

<file path=customXml/itemProps3.xml><?xml version="1.0" encoding="utf-8"?>
<ds:datastoreItem xmlns:ds="http://schemas.openxmlformats.org/officeDocument/2006/customXml" ds:itemID="{6BDEC78E-1433-4F9D-9379-E406FBE4E4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f2cb44-b37d-4693-a5c3-140ab663d3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509CB4-28AB-48BA-BCCC-16813F43D0E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998</Words>
  <Characters>5902</Characters>
  <Application>Microsoft Office Word</Application>
  <DocSecurity>0</DocSecurity>
  <Lines>178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Broadband Forward! Model Ordinance</dc:subject>
  <dc:creator>Cardon, Andrew</dc:creator>
  <cp:lastModifiedBy>McCallum, Jaron - PSC</cp:lastModifiedBy>
  <cp:revision>2</cp:revision>
  <dcterms:created xsi:type="dcterms:W3CDTF">2023-08-16T20:05:00Z</dcterms:created>
  <dcterms:modified xsi:type="dcterms:W3CDTF">2023-08-16T20:05:00Z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2016-06-23T00:00:00Z</vt:filetime>
  </property>
  <property fmtid="{D5CDD505-2E9C-101B-9397-08002B2CF9AE}" pid="3" name="Creator">
    <vt:lpwstr>Microsoft® Word 2016</vt:lpwstr>
  </property>
  <property fmtid="{D5CDD505-2E9C-101B-9397-08002B2CF9AE}" pid="4" name="LastSaved">
    <vt:filetime>2016-06-24T00:00:00Z</vt:filetime>
  </property>
  <property fmtid="{D5CDD505-2E9C-101B-9397-08002B2CF9AE}" pid="5" name="ContentTypeId">
    <vt:lpwstr>0x010100E9B479DE97358D43AEB72738EE1F2D08</vt:lpwstr>
  </property>
  <property fmtid="{D5CDD505-2E9C-101B-9397-08002B2CF9AE}" pid="6" name=".UtilityType">
    <vt:lpwstr>13</vt:lpwstr>
  </property>
  <property fmtid="{D5CDD505-2E9C-101B-9397-08002B2CF9AE}" pid="7" name=".KeywordTopic">
    <vt:lpwstr>7;#</vt:lpwstr>
  </property>
  <property fmtid="{D5CDD505-2E9C-101B-9397-08002B2CF9AE}" pid="8" name=".Responsibility">
    <vt:lpwstr>1</vt:lpwstr>
  </property>
  <property fmtid="{D5CDD505-2E9C-101B-9397-08002B2CF9AE}" pid="9" name=".AudienceType">
    <vt:lpwstr>15</vt:lpwstr>
  </property>
</Properties>
</file>